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FA793" w14:textId="6227DA21" w:rsidR="00B07A64" w:rsidRDefault="004E2B9E">
      <w:pPr>
        <w:rPr>
          <w:b/>
        </w:rPr>
      </w:pPr>
      <w:bookmarkStart w:id="0" w:name="_GoBack"/>
      <w:bookmarkEnd w:id="0"/>
      <w:r>
        <w:rPr>
          <w:b/>
        </w:rPr>
        <w:t>Coronavirus Emergency Planning</w:t>
      </w:r>
      <w:r w:rsidR="000D17B1">
        <w:rPr>
          <w:b/>
        </w:rPr>
        <w:t xml:space="preserve"> – Research Template</w:t>
      </w:r>
    </w:p>
    <w:p w14:paraId="7B328F0E" w14:textId="6FC93D69" w:rsidR="00B07A64" w:rsidRDefault="000D17B1">
      <w:pPr>
        <w:rPr>
          <w:color w:val="FF0000"/>
        </w:rPr>
      </w:pPr>
      <w:r w:rsidRPr="00CB29C1">
        <w:rPr>
          <w:color w:val="FF0000"/>
        </w:rPr>
        <w:t>This document is a tool to help guide the research community as they review their emergency preparedness plans</w:t>
      </w:r>
      <w:r>
        <w:rPr>
          <w:color w:val="FF0000"/>
        </w:rPr>
        <w:t>.</w:t>
      </w:r>
    </w:p>
    <w:p w14:paraId="035030FA" w14:textId="77777777" w:rsidR="000D17B1" w:rsidRDefault="000D17B1"/>
    <w:p w14:paraId="5DA6F343" w14:textId="330EF2F1" w:rsidR="00B07A64" w:rsidRDefault="004E2B9E">
      <w:r>
        <w:rPr>
          <w:u w:val="single"/>
        </w:rPr>
        <w:t>Planning Scenario</w:t>
      </w:r>
      <w:r>
        <w:t xml:space="preserve">: </w:t>
      </w:r>
      <w:r w:rsidR="000D17B1">
        <w:t xml:space="preserve">Assuming increasing restrictions and/or the inability of staff to come to work (e.g. due to self-quarantine or sickness), consider how your current scientific activities map to the levels below. See tables on Page 2.  </w:t>
      </w:r>
    </w:p>
    <w:p w14:paraId="68CF2FD2" w14:textId="77777777" w:rsidR="00B07A64" w:rsidRDefault="00B07A64"/>
    <w:p w14:paraId="6F6A8D5D" w14:textId="77777777" w:rsidR="00B07A64" w:rsidRDefault="004E2B9E">
      <w:pPr>
        <w:rPr>
          <w:u w:val="single"/>
        </w:rPr>
      </w:pPr>
      <w:r>
        <w:rPr>
          <w:u w:val="single"/>
        </w:rPr>
        <w:t>Levels of activity</w:t>
      </w:r>
    </w:p>
    <w:p w14:paraId="65BE0F36" w14:textId="77777777" w:rsidR="00B07A64" w:rsidRDefault="004E2B9E">
      <w:pPr>
        <w:numPr>
          <w:ilvl w:val="0"/>
          <w:numId w:val="3"/>
        </w:numPr>
      </w:pPr>
      <w:r>
        <w:t xml:space="preserve">Level 1 - Work can be conducted remotely </w:t>
      </w:r>
    </w:p>
    <w:p w14:paraId="475A7025" w14:textId="77777777" w:rsidR="00B07A64" w:rsidRDefault="004E2B9E">
      <w:pPr>
        <w:numPr>
          <w:ilvl w:val="0"/>
          <w:numId w:val="3"/>
        </w:numPr>
      </w:pPr>
      <w:r>
        <w:t>Level 2 - Work can be delayed or stopped but requires onsite presence to continue (e.g., non-essential lab experiments)</w:t>
      </w:r>
    </w:p>
    <w:p w14:paraId="738D1A00" w14:textId="77777777" w:rsidR="00B07A64" w:rsidRDefault="004E2B9E">
      <w:pPr>
        <w:numPr>
          <w:ilvl w:val="0"/>
          <w:numId w:val="3"/>
        </w:numPr>
      </w:pPr>
      <w:r>
        <w:t>Level 3 - Long-term experiments or activity that would generate significant financial loss if not completed</w:t>
      </w:r>
    </w:p>
    <w:p w14:paraId="072B54AF" w14:textId="77777777" w:rsidR="00B07A64" w:rsidRDefault="004E2B9E">
      <w:pPr>
        <w:numPr>
          <w:ilvl w:val="0"/>
          <w:numId w:val="3"/>
        </w:numPr>
      </w:pPr>
      <w:r>
        <w:t>Level 4 - Essential activities that must continue (e.g. vivarium, human samples that can't be recovered, maintenance of liquid nitrogen freezers)</w:t>
      </w:r>
    </w:p>
    <w:p w14:paraId="245C7998" w14:textId="77777777" w:rsidR="004519C2" w:rsidRDefault="004519C2"/>
    <w:p w14:paraId="0AB182A8" w14:textId="77777777" w:rsidR="00B07A64" w:rsidRDefault="004519C2">
      <w:r w:rsidRPr="004519C2">
        <w:t>For each level, think through the following considerations:</w:t>
      </w:r>
    </w:p>
    <w:p w14:paraId="56EE109E" w14:textId="77777777" w:rsidR="00B07A64" w:rsidRDefault="004E2B9E">
      <w:pPr>
        <w:numPr>
          <w:ilvl w:val="0"/>
          <w:numId w:val="2"/>
        </w:numPr>
      </w:pPr>
      <w:bookmarkStart w:id="1" w:name="_Hlk34835280"/>
      <w:r>
        <w:rPr>
          <w:b/>
        </w:rPr>
        <w:t>Science</w:t>
      </w:r>
      <w:r>
        <w:t>: Categorize your current science projects/activities across the four dimensions above</w:t>
      </w:r>
      <w:bookmarkEnd w:id="1"/>
      <w:r>
        <w:t>.</w:t>
      </w:r>
    </w:p>
    <w:p w14:paraId="06004FF9" w14:textId="77777777" w:rsidR="00B07A64" w:rsidRDefault="004E2B9E">
      <w:pPr>
        <w:numPr>
          <w:ilvl w:val="0"/>
          <w:numId w:val="2"/>
        </w:numPr>
      </w:pPr>
      <w:r>
        <w:rPr>
          <w:b/>
        </w:rPr>
        <w:t>Support</w:t>
      </w:r>
      <w:r>
        <w:t>: For each, plan for what you need to maintain these functions (e.g., access to materials, support for critical equipment,</w:t>
      </w:r>
      <w:r w:rsidR="004519C2">
        <w:t xml:space="preserve"> </w:t>
      </w:r>
      <w:r w:rsidR="004519C2" w:rsidRPr="004519C2">
        <w:t>cross-training of additional lab members to perform specific tasks</w:t>
      </w:r>
      <w:r w:rsidR="004519C2">
        <w:t>, or</w:t>
      </w:r>
      <w:r>
        <w:t xml:space="preserve"> </w:t>
      </w:r>
      <w:bookmarkStart w:id="2" w:name="_Hlk34835327"/>
      <w:r>
        <w:t>individuals who need building access</w:t>
      </w:r>
      <w:bookmarkEnd w:id="2"/>
      <w:r>
        <w:t>)</w:t>
      </w:r>
    </w:p>
    <w:p w14:paraId="5508BD60" w14:textId="77777777" w:rsidR="00B07A64" w:rsidRDefault="004E2B9E">
      <w:pPr>
        <w:numPr>
          <w:ilvl w:val="0"/>
          <w:numId w:val="2"/>
        </w:numPr>
      </w:pPr>
      <w:r>
        <w:rPr>
          <w:b/>
        </w:rPr>
        <w:t>People</w:t>
      </w:r>
      <w:r>
        <w:t xml:space="preserve">: Map your people onto the levels so you are prepared to act if </w:t>
      </w:r>
      <w:r w:rsidR="004519C2">
        <w:t>Partners</w:t>
      </w:r>
      <w:r>
        <w:t xml:space="preserve"> needs to institute increasing levels of work from home guidance. </w:t>
      </w:r>
      <w:r w:rsidR="004519C2" w:rsidRPr="004519C2">
        <w:t>Be clear about who can handle critical activities.</w:t>
      </w:r>
    </w:p>
    <w:p w14:paraId="4B55F560" w14:textId="299989C3" w:rsidR="00B07A64" w:rsidRDefault="000D17B1" w:rsidP="004519C2">
      <w:pPr>
        <w:numPr>
          <w:ilvl w:val="0"/>
          <w:numId w:val="2"/>
        </w:numPr>
      </w:pPr>
      <w:r w:rsidRPr="000D17B1">
        <w:rPr>
          <w:b/>
          <w:bCs/>
        </w:rPr>
        <w:t>Designate personnel necessary to critical functions</w:t>
      </w:r>
      <w:r w:rsidR="004E2B9E">
        <w:t xml:space="preserve">: </w:t>
      </w:r>
      <w:r w:rsidR="004519C2" w:rsidRPr="004519C2">
        <w:t xml:space="preserve">During a state of emergency we are able to get selected people on site; who, if anyone, on your team would be </w:t>
      </w:r>
      <w:r w:rsidRPr="000D17B1">
        <w:t xml:space="preserve">considered necessary to maintaining </w:t>
      </w:r>
      <w:r w:rsidR="004519C2" w:rsidRPr="004519C2">
        <w:t>critical lab functions?</w:t>
      </w:r>
      <w:r w:rsidR="004E2B9E">
        <w:t xml:space="preserve"> </w:t>
      </w:r>
    </w:p>
    <w:p w14:paraId="3BB33420" w14:textId="77777777" w:rsidR="00B07A64" w:rsidRDefault="00B07A64"/>
    <w:p w14:paraId="64E377B4" w14:textId="77777777" w:rsidR="00B07A64" w:rsidRDefault="004E2B9E">
      <w:pPr>
        <w:jc w:val="center"/>
        <w:rPr>
          <w:b/>
        </w:rPr>
      </w:pPr>
      <w:r>
        <w:br w:type="page"/>
      </w:r>
      <w:r>
        <w:rPr>
          <w:b/>
        </w:rPr>
        <w:lastRenderedPageBreak/>
        <w:t>Coronavirus Emergency Planning</w:t>
      </w:r>
    </w:p>
    <w:p w14:paraId="05742A8E" w14:textId="77777777" w:rsidR="00B07A64" w:rsidRDefault="00B07A64"/>
    <w:p w14:paraId="54914E38" w14:textId="1C235A5E" w:rsidR="00B07A64" w:rsidRDefault="004E2B9E">
      <w:pPr>
        <w:rPr>
          <w:u w:val="single"/>
        </w:rPr>
      </w:pPr>
      <w:r>
        <w:rPr>
          <w:b/>
          <w:u w:val="single"/>
        </w:rPr>
        <w:t>Group/Lab/</w:t>
      </w:r>
      <w:r w:rsidR="000D17B1">
        <w:rPr>
          <w:b/>
          <w:u w:val="single"/>
        </w:rPr>
        <w:t>PI(s)/</w:t>
      </w:r>
      <w:r>
        <w:rPr>
          <w:b/>
          <w:u w:val="single"/>
        </w:rPr>
        <w:t>Platform/Program(s)</w:t>
      </w:r>
      <w:r>
        <w:rPr>
          <w:u w:val="single"/>
        </w:rPr>
        <w:t>:</w:t>
      </w:r>
    </w:p>
    <w:p w14:paraId="79DF0765" w14:textId="77777777" w:rsidR="00B07A64" w:rsidRDefault="00B07A64"/>
    <w:p w14:paraId="7C2BAB58" w14:textId="77777777" w:rsidR="00B07A64" w:rsidRDefault="004E2B9E">
      <w:pPr>
        <w:rPr>
          <w:b/>
        </w:rPr>
      </w:pPr>
      <w:r>
        <w:rPr>
          <w:b/>
        </w:rPr>
        <w:t>1. Science categorization</w:t>
      </w:r>
    </w:p>
    <w:p w14:paraId="2505F657" w14:textId="315A3B91" w:rsidR="00B07A64" w:rsidRDefault="000D17B1">
      <w:pPr>
        <w:rPr>
          <w:color w:val="FF0000"/>
        </w:rPr>
      </w:pPr>
      <w:r>
        <w:rPr>
          <w:color w:val="FF0000"/>
        </w:rPr>
        <w:t>The point of this exercise is for you to think about how you need to protect your research a</w:t>
      </w:r>
      <w:r w:rsidRPr="00E931B5">
        <w:rPr>
          <w:color w:val="FF0000"/>
        </w:rPr>
        <w:t>ssuming increasing restrictions and/or the inability of staff to come to work</w:t>
      </w:r>
      <w:r>
        <w:rPr>
          <w:color w:val="FF0000"/>
        </w:rPr>
        <w:t>.</w:t>
      </w:r>
      <w:r w:rsidR="004E2B9E">
        <w:rPr>
          <w:color w:val="FF0000"/>
        </w:rPr>
        <w:t xml:space="preserve"> You do not need to write an exhaustive list of every project if it does not pertain to this concern.</w:t>
      </w:r>
    </w:p>
    <w:p w14:paraId="70C82BF0" w14:textId="77777777" w:rsidR="00B07A64" w:rsidRDefault="00B07A64"/>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795"/>
        <w:gridCol w:w="3285"/>
        <w:gridCol w:w="4140"/>
      </w:tblGrid>
      <w:tr w:rsidR="00B07A64" w14:paraId="4725776B" w14:textId="77777777">
        <w:tc>
          <w:tcPr>
            <w:tcW w:w="4740" w:type="dxa"/>
            <w:shd w:val="clear" w:color="auto" w:fill="B7B7B7"/>
            <w:tcMar>
              <w:top w:w="100" w:type="dxa"/>
              <w:left w:w="100" w:type="dxa"/>
              <w:bottom w:w="100" w:type="dxa"/>
              <w:right w:w="100" w:type="dxa"/>
            </w:tcMar>
          </w:tcPr>
          <w:p w14:paraId="4A4A8934" w14:textId="77777777" w:rsidR="00B07A64" w:rsidRDefault="004E2B9E">
            <w:pPr>
              <w:widowControl w:val="0"/>
              <w:pBdr>
                <w:top w:val="nil"/>
                <w:left w:val="nil"/>
                <w:bottom w:val="nil"/>
                <w:right w:val="nil"/>
                <w:between w:val="nil"/>
              </w:pBdr>
              <w:spacing w:line="240" w:lineRule="auto"/>
              <w:jc w:val="center"/>
              <w:rPr>
                <w:b/>
              </w:rPr>
            </w:pPr>
            <w:r>
              <w:rPr>
                <w:b/>
              </w:rPr>
              <w:t>Scientific Activity</w:t>
            </w:r>
          </w:p>
        </w:tc>
        <w:tc>
          <w:tcPr>
            <w:tcW w:w="795" w:type="dxa"/>
            <w:shd w:val="clear" w:color="auto" w:fill="B7B7B7"/>
            <w:tcMar>
              <w:top w:w="100" w:type="dxa"/>
              <w:left w:w="100" w:type="dxa"/>
              <w:bottom w:w="100" w:type="dxa"/>
              <w:right w:w="100" w:type="dxa"/>
            </w:tcMar>
          </w:tcPr>
          <w:p w14:paraId="287E62D7" w14:textId="77777777" w:rsidR="00B07A64" w:rsidRDefault="004E2B9E">
            <w:pPr>
              <w:widowControl w:val="0"/>
              <w:pBdr>
                <w:top w:val="nil"/>
                <w:left w:val="nil"/>
                <w:bottom w:val="nil"/>
                <w:right w:val="nil"/>
                <w:between w:val="nil"/>
              </w:pBdr>
              <w:spacing w:line="240" w:lineRule="auto"/>
              <w:jc w:val="center"/>
              <w:rPr>
                <w:b/>
              </w:rPr>
            </w:pPr>
            <w:r>
              <w:rPr>
                <w:b/>
              </w:rPr>
              <w:t>Level</w:t>
            </w:r>
          </w:p>
        </w:tc>
        <w:tc>
          <w:tcPr>
            <w:tcW w:w="3285" w:type="dxa"/>
            <w:shd w:val="clear" w:color="auto" w:fill="B7B7B7"/>
            <w:tcMar>
              <w:top w:w="100" w:type="dxa"/>
              <w:left w:w="100" w:type="dxa"/>
              <w:bottom w:w="100" w:type="dxa"/>
              <w:right w:w="100" w:type="dxa"/>
            </w:tcMar>
          </w:tcPr>
          <w:p w14:paraId="13A28882" w14:textId="77777777" w:rsidR="00B07A64" w:rsidRDefault="004E2B9E">
            <w:pPr>
              <w:widowControl w:val="0"/>
              <w:pBdr>
                <w:top w:val="nil"/>
                <w:left w:val="nil"/>
                <w:bottom w:val="nil"/>
                <w:right w:val="nil"/>
                <w:between w:val="nil"/>
              </w:pBdr>
              <w:spacing w:line="240" w:lineRule="auto"/>
              <w:jc w:val="center"/>
              <w:rPr>
                <w:b/>
              </w:rPr>
            </w:pPr>
            <w:r>
              <w:rPr>
                <w:b/>
              </w:rPr>
              <w:t>Support Needed*</w:t>
            </w:r>
          </w:p>
          <w:p w14:paraId="5D5B91C1" w14:textId="77777777" w:rsidR="00B07A64" w:rsidRDefault="004E2B9E">
            <w:pPr>
              <w:widowControl w:val="0"/>
              <w:pBdr>
                <w:top w:val="nil"/>
                <w:left w:val="nil"/>
                <w:bottom w:val="nil"/>
                <w:right w:val="nil"/>
                <w:between w:val="nil"/>
              </w:pBdr>
              <w:spacing w:line="240" w:lineRule="auto"/>
              <w:jc w:val="center"/>
              <w:rPr>
                <w:b/>
              </w:rPr>
            </w:pPr>
            <w:r>
              <w:rPr>
                <w:b/>
              </w:rPr>
              <w:t>(level 3 and 4)</w:t>
            </w:r>
          </w:p>
        </w:tc>
        <w:tc>
          <w:tcPr>
            <w:tcW w:w="4140" w:type="dxa"/>
            <w:shd w:val="clear" w:color="auto" w:fill="B7B7B7"/>
            <w:tcMar>
              <w:top w:w="100" w:type="dxa"/>
              <w:left w:w="100" w:type="dxa"/>
              <w:bottom w:w="100" w:type="dxa"/>
              <w:right w:w="100" w:type="dxa"/>
            </w:tcMar>
          </w:tcPr>
          <w:p w14:paraId="1CF3919A" w14:textId="77777777" w:rsidR="00B07A64" w:rsidRDefault="004E2B9E">
            <w:pPr>
              <w:widowControl w:val="0"/>
              <w:spacing w:line="240" w:lineRule="auto"/>
              <w:jc w:val="center"/>
              <w:rPr>
                <w:b/>
              </w:rPr>
            </w:pPr>
            <w:r>
              <w:rPr>
                <w:b/>
              </w:rPr>
              <w:t>Justification/Notes</w:t>
            </w:r>
          </w:p>
        </w:tc>
      </w:tr>
      <w:tr w:rsidR="00B07A64" w14:paraId="20844081" w14:textId="77777777">
        <w:tc>
          <w:tcPr>
            <w:tcW w:w="4740" w:type="dxa"/>
            <w:shd w:val="clear" w:color="auto" w:fill="auto"/>
            <w:tcMar>
              <w:top w:w="100" w:type="dxa"/>
              <w:left w:w="100" w:type="dxa"/>
              <w:bottom w:w="100" w:type="dxa"/>
              <w:right w:w="100" w:type="dxa"/>
            </w:tcMar>
          </w:tcPr>
          <w:p w14:paraId="03631FBD" w14:textId="77777777" w:rsidR="00B07A64" w:rsidRDefault="00B07A64">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0CC53D4D" w14:textId="77777777" w:rsidR="00B07A64" w:rsidRDefault="00B07A64">
            <w:pPr>
              <w:widowControl w:val="0"/>
              <w:pBdr>
                <w:top w:val="nil"/>
                <w:left w:val="nil"/>
                <w:bottom w:val="nil"/>
                <w:right w:val="nil"/>
                <w:between w:val="nil"/>
              </w:pBdr>
              <w:spacing w:line="240" w:lineRule="auto"/>
            </w:pPr>
          </w:p>
        </w:tc>
        <w:tc>
          <w:tcPr>
            <w:tcW w:w="3285" w:type="dxa"/>
            <w:shd w:val="clear" w:color="auto" w:fill="auto"/>
            <w:tcMar>
              <w:top w:w="100" w:type="dxa"/>
              <w:left w:w="100" w:type="dxa"/>
              <w:bottom w:w="100" w:type="dxa"/>
              <w:right w:w="100" w:type="dxa"/>
            </w:tcMar>
          </w:tcPr>
          <w:p w14:paraId="05CD69D3" w14:textId="77777777" w:rsidR="00B07A64" w:rsidRDefault="004E2B9E">
            <w:pPr>
              <w:widowControl w:val="0"/>
              <w:spacing w:before="240" w:after="240"/>
            </w:pPr>
            <w:r>
              <w:t>Liquid nitrogen</w:t>
            </w:r>
          </w:p>
          <w:p w14:paraId="346175A1" w14:textId="77777777" w:rsidR="00B07A64" w:rsidRDefault="004E2B9E">
            <w:pPr>
              <w:widowControl w:val="0"/>
              <w:spacing w:before="240" w:after="240"/>
            </w:pPr>
            <w:r>
              <w:t>Remote IT support</w:t>
            </w:r>
          </w:p>
          <w:p w14:paraId="19EA8140" w14:textId="77777777" w:rsidR="00B07A64" w:rsidRDefault="004E2B9E">
            <w:pPr>
              <w:widowControl w:val="0"/>
              <w:spacing w:before="240" w:after="240"/>
            </w:pPr>
            <w:r>
              <w:t>Platform support – indicate</w:t>
            </w:r>
          </w:p>
          <w:p w14:paraId="546D2CF8" w14:textId="77777777" w:rsidR="00B07A64" w:rsidRDefault="004E2B9E">
            <w:pPr>
              <w:widowControl w:val="0"/>
              <w:spacing w:before="240" w:after="240"/>
            </w:pPr>
            <w:r>
              <w:t>Reagent stocking</w:t>
            </w:r>
          </w:p>
          <w:p w14:paraId="7B631330" w14:textId="77777777" w:rsidR="00B07A64" w:rsidRDefault="004E2B9E">
            <w:pPr>
              <w:widowControl w:val="0"/>
              <w:pBdr>
                <w:top w:val="nil"/>
                <w:left w:val="nil"/>
                <w:bottom w:val="nil"/>
                <w:right w:val="nil"/>
                <w:between w:val="nil"/>
              </w:pBdr>
              <w:spacing w:line="240" w:lineRule="auto"/>
            </w:pPr>
            <w:r>
              <w:t>Other</w:t>
            </w:r>
          </w:p>
        </w:tc>
        <w:tc>
          <w:tcPr>
            <w:tcW w:w="4140" w:type="dxa"/>
            <w:shd w:val="clear" w:color="auto" w:fill="auto"/>
            <w:tcMar>
              <w:top w:w="100" w:type="dxa"/>
              <w:left w:w="100" w:type="dxa"/>
              <w:bottom w:w="100" w:type="dxa"/>
              <w:right w:w="100" w:type="dxa"/>
            </w:tcMar>
          </w:tcPr>
          <w:p w14:paraId="22E40443" w14:textId="77777777" w:rsidR="00B07A64" w:rsidRDefault="00B07A64">
            <w:pPr>
              <w:widowControl w:val="0"/>
              <w:pBdr>
                <w:top w:val="nil"/>
                <w:left w:val="nil"/>
                <w:bottom w:val="nil"/>
                <w:right w:val="nil"/>
                <w:between w:val="nil"/>
              </w:pBdr>
              <w:spacing w:line="240" w:lineRule="auto"/>
            </w:pPr>
          </w:p>
        </w:tc>
      </w:tr>
      <w:tr w:rsidR="00B07A64" w14:paraId="67ACC927" w14:textId="77777777">
        <w:tc>
          <w:tcPr>
            <w:tcW w:w="4740" w:type="dxa"/>
            <w:shd w:val="clear" w:color="auto" w:fill="auto"/>
            <w:tcMar>
              <w:top w:w="100" w:type="dxa"/>
              <w:left w:w="100" w:type="dxa"/>
              <w:bottom w:w="100" w:type="dxa"/>
              <w:right w:w="100" w:type="dxa"/>
            </w:tcMar>
          </w:tcPr>
          <w:p w14:paraId="0CAB5741" w14:textId="77777777" w:rsidR="00B07A64" w:rsidRDefault="00B07A64">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243F098B" w14:textId="77777777" w:rsidR="00B07A64" w:rsidRDefault="00B07A64">
            <w:pPr>
              <w:widowControl w:val="0"/>
              <w:pBdr>
                <w:top w:val="nil"/>
                <w:left w:val="nil"/>
                <w:bottom w:val="nil"/>
                <w:right w:val="nil"/>
                <w:between w:val="nil"/>
              </w:pBdr>
              <w:spacing w:line="240" w:lineRule="auto"/>
            </w:pPr>
          </w:p>
        </w:tc>
        <w:tc>
          <w:tcPr>
            <w:tcW w:w="3285" w:type="dxa"/>
            <w:shd w:val="clear" w:color="auto" w:fill="auto"/>
            <w:tcMar>
              <w:top w:w="100" w:type="dxa"/>
              <w:left w:w="100" w:type="dxa"/>
              <w:bottom w:w="100" w:type="dxa"/>
              <w:right w:w="100" w:type="dxa"/>
            </w:tcMar>
          </w:tcPr>
          <w:p w14:paraId="215DE46D" w14:textId="77777777" w:rsidR="00B07A64" w:rsidRDefault="00B07A64">
            <w:pPr>
              <w:widowControl w:val="0"/>
              <w:pBdr>
                <w:top w:val="nil"/>
                <w:left w:val="nil"/>
                <w:bottom w:val="nil"/>
                <w:right w:val="nil"/>
                <w:between w:val="nil"/>
              </w:pBdr>
              <w:spacing w:line="240" w:lineRule="auto"/>
            </w:pPr>
          </w:p>
        </w:tc>
        <w:tc>
          <w:tcPr>
            <w:tcW w:w="4140" w:type="dxa"/>
            <w:shd w:val="clear" w:color="auto" w:fill="auto"/>
            <w:tcMar>
              <w:top w:w="100" w:type="dxa"/>
              <w:left w:w="100" w:type="dxa"/>
              <w:bottom w:w="100" w:type="dxa"/>
              <w:right w:w="100" w:type="dxa"/>
            </w:tcMar>
          </w:tcPr>
          <w:p w14:paraId="2A10F5A7" w14:textId="77777777" w:rsidR="00B07A64" w:rsidRDefault="00B07A64">
            <w:pPr>
              <w:widowControl w:val="0"/>
              <w:pBdr>
                <w:top w:val="nil"/>
                <w:left w:val="nil"/>
                <w:bottom w:val="nil"/>
                <w:right w:val="nil"/>
                <w:between w:val="nil"/>
              </w:pBdr>
              <w:spacing w:line="240" w:lineRule="auto"/>
            </w:pPr>
          </w:p>
        </w:tc>
      </w:tr>
      <w:tr w:rsidR="00B07A64" w14:paraId="2C8D41C4" w14:textId="77777777">
        <w:tc>
          <w:tcPr>
            <w:tcW w:w="4740" w:type="dxa"/>
            <w:shd w:val="clear" w:color="auto" w:fill="auto"/>
            <w:tcMar>
              <w:top w:w="100" w:type="dxa"/>
              <w:left w:w="100" w:type="dxa"/>
              <w:bottom w:w="100" w:type="dxa"/>
              <w:right w:w="100" w:type="dxa"/>
            </w:tcMar>
          </w:tcPr>
          <w:p w14:paraId="6AADD3ED" w14:textId="77777777" w:rsidR="00B07A64" w:rsidRDefault="00B07A64">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29A8277B" w14:textId="77777777" w:rsidR="00B07A64" w:rsidRDefault="00B07A64">
            <w:pPr>
              <w:widowControl w:val="0"/>
              <w:pBdr>
                <w:top w:val="nil"/>
                <w:left w:val="nil"/>
                <w:bottom w:val="nil"/>
                <w:right w:val="nil"/>
                <w:between w:val="nil"/>
              </w:pBdr>
              <w:spacing w:line="240" w:lineRule="auto"/>
            </w:pPr>
          </w:p>
        </w:tc>
        <w:tc>
          <w:tcPr>
            <w:tcW w:w="3285" w:type="dxa"/>
            <w:shd w:val="clear" w:color="auto" w:fill="auto"/>
            <w:tcMar>
              <w:top w:w="100" w:type="dxa"/>
              <w:left w:w="100" w:type="dxa"/>
              <w:bottom w:w="100" w:type="dxa"/>
              <w:right w:w="100" w:type="dxa"/>
            </w:tcMar>
          </w:tcPr>
          <w:p w14:paraId="32FF613E" w14:textId="77777777" w:rsidR="00B07A64" w:rsidRDefault="00B07A64">
            <w:pPr>
              <w:widowControl w:val="0"/>
              <w:pBdr>
                <w:top w:val="nil"/>
                <w:left w:val="nil"/>
                <w:bottom w:val="nil"/>
                <w:right w:val="nil"/>
                <w:between w:val="nil"/>
              </w:pBdr>
              <w:spacing w:line="240" w:lineRule="auto"/>
            </w:pPr>
          </w:p>
        </w:tc>
        <w:tc>
          <w:tcPr>
            <w:tcW w:w="4140" w:type="dxa"/>
            <w:shd w:val="clear" w:color="auto" w:fill="auto"/>
            <w:tcMar>
              <w:top w:w="100" w:type="dxa"/>
              <w:left w:w="100" w:type="dxa"/>
              <w:bottom w:w="100" w:type="dxa"/>
              <w:right w:w="100" w:type="dxa"/>
            </w:tcMar>
          </w:tcPr>
          <w:p w14:paraId="0A424CE9" w14:textId="77777777" w:rsidR="00B07A64" w:rsidRDefault="00B07A64">
            <w:pPr>
              <w:widowControl w:val="0"/>
              <w:pBdr>
                <w:top w:val="nil"/>
                <w:left w:val="nil"/>
                <w:bottom w:val="nil"/>
                <w:right w:val="nil"/>
                <w:between w:val="nil"/>
              </w:pBdr>
              <w:spacing w:line="240" w:lineRule="auto"/>
            </w:pPr>
          </w:p>
        </w:tc>
      </w:tr>
      <w:tr w:rsidR="00B07A64" w14:paraId="0B9FEFE8" w14:textId="77777777">
        <w:tc>
          <w:tcPr>
            <w:tcW w:w="4740" w:type="dxa"/>
            <w:shd w:val="clear" w:color="auto" w:fill="auto"/>
            <w:tcMar>
              <w:top w:w="100" w:type="dxa"/>
              <w:left w:w="100" w:type="dxa"/>
              <w:bottom w:w="100" w:type="dxa"/>
              <w:right w:w="100" w:type="dxa"/>
            </w:tcMar>
          </w:tcPr>
          <w:p w14:paraId="4220BBBE" w14:textId="77777777" w:rsidR="00B07A64" w:rsidRDefault="00B07A64">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7CCF430F" w14:textId="77777777" w:rsidR="00B07A64" w:rsidRDefault="00B07A64">
            <w:pPr>
              <w:widowControl w:val="0"/>
              <w:pBdr>
                <w:top w:val="nil"/>
                <w:left w:val="nil"/>
                <w:bottom w:val="nil"/>
                <w:right w:val="nil"/>
                <w:between w:val="nil"/>
              </w:pBdr>
              <w:spacing w:line="240" w:lineRule="auto"/>
            </w:pPr>
          </w:p>
        </w:tc>
        <w:tc>
          <w:tcPr>
            <w:tcW w:w="3285" w:type="dxa"/>
            <w:shd w:val="clear" w:color="auto" w:fill="auto"/>
            <w:tcMar>
              <w:top w:w="100" w:type="dxa"/>
              <w:left w:w="100" w:type="dxa"/>
              <w:bottom w:w="100" w:type="dxa"/>
              <w:right w:w="100" w:type="dxa"/>
            </w:tcMar>
          </w:tcPr>
          <w:p w14:paraId="364C8AE4" w14:textId="77777777" w:rsidR="00B07A64" w:rsidRDefault="00B07A64">
            <w:pPr>
              <w:widowControl w:val="0"/>
              <w:pBdr>
                <w:top w:val="nil"/>
                <w:left w:val="nil"/>
                <w:bottom w:val="nil"/>
                <w:right w:val="nil"/>
                <w:between w:val="nil"/>
              </w:pBdr>
              <w:spacing w:line="240" w:lineRule="auto"/>
            </w:pPr>
          </w:p>
        </w:tc>
        <w:tc>
          <w:tcPr>
            <w:tcW w:w="4140" w:type="dxa"/>
            <w:shd w:val="clear" w:color="auto" w:fill="auto"/>
            <w:tcMar>
              <w:top w:w="100" w:type="dxa"/>
              <w:left w:w="100" w:type="dxa"/>
              <w:bottom w:w="100" w:type="dxa"/>
              <w:right w:w="100" w:type="dxa"/>
            </w:tcMar>
          </w:tcPr>
          <w:p w14:paraId="31790ACC" w14:textId="77777777" w:rsidR="00B07A64" w:rsidRDefault="00B07A64">
            <w:pPr>
              <w:widowControl w:val="0"/>
              <w:pBdr>
                <w:top w:val="nil"/>
                <w:left w:val="nil"/>
                <w:bottom w:val="nil"/>
                <w:right w:val="nil"/>
                <w:between w:val="nil"/>
              </w:pBdr>
              <w:spacing w:line="240" w:lineRule="auto"/>
            </w:pPr>
          </w:p>
        </w:tc>
      </w:tr>
    </w:tbl>
    <w:p w14:paraId="11C348D0" w14:textId="77777777" w:rsidR="00B07A64" w:rsidRDefault="004E2B9E">
      <w:pPr>
        <w:numPr>
          <w:ilvl w:val="0"/>
          <w:numId w:val="1"/>
        </w:numPr>
      </w:pPr>
      <w:r>
        <w:t>Examples: critical internal or external resources such as platform services, gases, liquid nitrogen, solutions, materials or supplies</w:t>
      </w:r>
    </w:p>
    <w:p w14:paraId="0BCD0984" w14:textId="77777777" w:rsidR="00B07A64" w:rsidRDefault="00B07A64">
      <w:pPr>
        <w:ind w:left="720"/>
      </w:pPr>
    </w:p>
    <w:p w14:paraId="53F2B809" w14:textId="2E3B5B54" w:rsidR="00B07A64" w:rsidRDefault="004E2B9E" w:rsidP="0005334B">
      <w:pPr>
        <w:keepNext/>
        <w:spacing w:after="240"/>
        <w:rPr>
          <w:b/>
        </w:rPr>
      </w:pPr>
      <w:r>
        <w:rPr>
          <w:b/>
        </w:rPr>
        <w:t xml:space="preserve">2. </w:t>
      </w:r>
      <w:r w:rsidR="000D17B1">
        <w:rPr>
          <w:b/>
        </w:rPr>
        <w:t>P</w:t>
      </w:r>
      <w:r w:rsidR="000D17B1" w:rsidRPr="000D17B1">
        <w:rPr>
          <w:b/>
          <w:bCs/>
        </w:rPr>
        <w:t>ersonnel necessary to critical functions</w:t>
      </w:r>
      <w:r w:rsidR="000D17B1">
        <w:rPr>
          <w:b/>
        </w:rPr>
        <w:t xml:space="preserve"> </w:t>
      </w:r>
      <w:r>
        <w:rPr>
          <w:b/>
        </w:rPr>
        <w:t xml:space="preserve">(Level 4) </w:t>
      </w:r>
    </w:p>
    <w:p w14:paraId="50BE8E9C" w14:textId="362B7B29" w:rsidR="00A201EF" w:rsidRDefault="004E2B9E" w:rsidP="000D17B1">
      <w:pPr>
        <w:keepNext/>
        <w:rPr>
          <w:color w:val="FF0000"/>
        </w:rPr>
      </w:pPr>
      <w:r>
        <w:t>Do you have personnel who would need onsite access to maintain level 4 activities?</w:t>
      </w:r>
      <w:r>
        <w:rPr>
          <w:color w:val="FF0000"/>
        </w:rPr>
        <w:t xml:space="preserve"> </w:t>
      </w:r>
      <w:r w:rsidR="00A201EF">
        <w:rPr>
          <w:color w:val="FF0000"/>
        </w:rPr>
        <w:t>List these personnel in order of prioritization if possible. You should also note if there are others outside your group who could potentially fill in for your essential personnel.</w:t>
      </w:r>
    </w:p>
    <w:p w14:paraId="70C2857C" w14:textId="77777777" w:rsidR="00B07A64" w:rsidRDefault="00B07A64">
      <w:pPr>
        <w:rPr>
          <w:color w:val="FF0000"/>
        </w:rPr>
      </w:pPr>
    </w:p>
    <w:p w14:paraId="7187D709" w14:textId="77777777" w:rsidR="00B07A64" w:rsidRDefault="00B07A64"/>
    <w:tbl>
      <w:tblPr>
        <w:tblStyle w:val="a0"/>
        <w:tblW w:w="12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8"/>
        <w:gridCol w:w="5046"/>
        <w:gridCol w:w="5046"/>
      </w:tblGrid>
      <w:tr w:rsidR="00B07A64" w14:paraId="12A6C1F0" w14:textId="77777777">
        <w:trPr>
          <w:trHeight w:val="720"/>
        </w:trPr>
        <w:tc>
          <w:tcPr>
            <w:tcW w:w="2898" w:type="dxa"/>
            <w:shd w:val="clear" w:color="auto" w:fill="B7B7B7"/>
            <w:tcMar>
              <w:top w:w="100" w:type="dxa"/>
              <w:left w:w="100" w:type="dxa"/>
              <w:bottom w:w="100" w:type="dxa"/>
              <w:right w:w="100" w:type="dxa"/>
            </w:tcMar>
          </w:tcPr>
          <w:p w14:paraId="0351712E" w14:textId="77777777" w:rsidR="00B07A64" w:rsidRDefault="004E2B9E">
            <w:pPr>
              <w:widowControl w:val="0"/>
              <w:pBdr>
                <w:top w:val="nil"/>
                <w:left w:val="nil"/>
                <w:bottom w:val="nil"/>
                <w:right w:val="nil"/>
                <w:between w:val="nil"/>
              </w:pBdr>
              <w:spacing w:line="240" w:lineRule="auto"/>
              <w:rPr>
                <w:b/>
              </w:rPr>
            </w:pPr>
            <w:r>
              <w:rPr>
                <w:b/>
              </w:rPr>
              <w:t>Level 4 Activity</w:t>
            </w:r>
          </w:p>
        </w:tc>
        <w:tc>
          <w:tcPr>
            <w:tcW w:w="5045" w:type="dxa"/>
            <w:shd w:val="clear" w:color="auto" w:fill="B7B7B7"/>
            <w:tcMar>
              <w:top w:w="100" w:type="dxa"/>
              <w:left w:w="100" w:type="dxa"/>
              <w:bottom w:w="100" w:type="dxa"/>
              <w:right w:w="100" w:type="dxa"/>
            </w:tcMar>
          </w:tcPr>
          <w:p w14:paraId="666F9D64" w14:textId="77777777" w:rsidR="00B07A64" w:rsidRDefault="004E2B9E">
            <w:pPr>
              <w:widowControl w:val="0"/>
              <w:pBdr>
                <w:top w:val="nil"/>
                <w:left w:val="nil"/>
                <w:bottom w:val="nil"/>
                <w:right w:val="nil"/>
                <w:between w:val="nil"/>
              </w:pBdr>
              <w:spacing w:line="240" w:lineRule="auto"/>
              <w:rPr>
                <w:b/>
              </w:rPr>
            </w:pPr>
            <w:r>
              <w:rPr>
                <w:b/>
              </w:rPr>
              <w:t>Personnel List</w:t>
            </w:r>
          </w:p>
        </w:tc>
        <w:tc>
          <w:tcPr>
            <w:tcW w:w="5045" w:type="dxa"/>
            <w:shd w:val="clear" w:color="auto" w:fill="B7B7B7"/>
            <w:tcMar>
              <w:top w:w="100" w:type="dxa"/>
              <w:left w:w="100" w:type="dxa"/>
              <w:bottom w:w="100" w:type="dxa"/>
              <w:right w:w="100" w:type="dxa"/>
            </w:tcMar>
          </w:tcPr>
          <w:p w14:paraId="62F6018F" w14:textId="77777777" w:rsidR="00B07A64" w:rsidRDefault="004E2B9E">
            <w:pPr>
              <w:widowControl w:val="0"/>
              <w:pBdr>
                <w:top w:val="nil"/>
                <w:left w:val="nil"/>
                <w:bottom w:val="nil"/>
                <w:right w:val="nil"/>
                <w:between w:val="nil"/>
              </w:pBdr>
              <w:spacing w:line="240" w:lineRule="auto"/>
              <w:rPr>
                <w:b/>
                <w:color w:val="FF0000"/>
              </w:rPr>
            </w:pPr>
            <w:r>
              <w:rPr>
                <w:b/>
                <w:color w:val="FF0000"/>
              </w:rPr>
              <w:t>Justification for why essential and frequency with which they would need access</w:t>
            </w:r>
          </w:p>
        </w:tc>
      </w:tr>
      <w:tr w:rsidR="00B07A64" w14:paraId="67556039" w14:textId="77777777">
        <w:tc>
          <w:tcPr>
            <w:tcW w:w="2898" w:type="dxa"/>
            <w:shd w:val="clear" w:color="auto" w:fill="auto"/>
            <w:tcMar>
              <w:top w:w="100" w:type="dxa"/>
              <w:left w:w="100" w:type="dxa"/>
              <w:bottom w:w="100" w:type="dxa"/>
              <w:right w:w="100" w:type="dxa"/>
            </w:tcMar>
          </w:tcPr>
          <w:p w14:paraId="226AD8C0" w14:textId="77777777" w:rsidR="00B07A64" w:rsidRDefault="00B07A64">
            <w:pPr>
              <w:widowControl w:val="0"/>
              <w:pBdr>
                <w:top w:val="nil"/>
                <w:left w:val="nil"/>
                <w:bottom w:val="nil"/>
                <w:right w:val="nil"/>
                <w:between w:val="nil"/>
              </w:pBdr>
              <w:spacing w:line="240" w:lineRule="auto"/>
            </w:pPr>
          </w:p>
        </w:tc>
        <w:tc>
          <w:tcPr>
            <w:tcW w:w="5045" w:type="dxa"/>
            <w:shd w:val="clear" w:color="auto" w:fill="auto"/>
            <w:tcMar>
              <w:top w:w="100" w:type="dxa"/>
              <w:left w:w="100" w:type="dxa"/>
              <w:bottom w:w="100" w:type="dxa"/>
              <w:right w:w="100" w:type="dxa"/>
            </w:tcMar>
          </w:tcPr>
          <w:p w14:paraId="7809F8F1" w14:textId="77777777" w:rsidR="00B07A64" w:rsidRDefault="00B07A64">
            <w:pPr>
              <w:widowControl w:val="0"/>
              <w:pBdr>
                <w:top w:val="nil"/>
                <w:left w:val="nil"/>
                <w:bottom w:val="nil"/>
                <w:right w:val="nil"/>
                <w:between w:val="nil"/>
              </w:pBdr>
              <w:spacing w:line="240" w:lineRule="auto"/>
            </w:pPr>
          </w:p>
        </w:tc>
        <w:tc>
          <w:tcPr>
            <w:tcW w:w="5045" w:type="dxa"/>
            <w:shd w:val="clear" w:color="auto" w:fill="auto"/>
            <w:tcMar>
              <w:top w:w="100" w:type="dxa"/>
              <w:left w:w="100" w:type="dxa"/>
              <w:bottom w:w="100" w:type="dxa"/>
              <w:right w:w="100" w:type="dxa"/>
            </w:tcMar>
          </w:tcPr>
          <w:p w14:paraId="31A0226C" w14:textId="77777777" w:rsidR="00B07A64" w:rsidRDefault="00B07A64">
            <w:pPr>
              <w:widowControl w:val="0"/>
              <w:pBdr>
                <w:top w:val="nil"/>
                <w:left w:val="nil"/>
                <w:bottom w:val="nil"/>
                <w:right w:val="nil"/>
                <w:between w:val="nil"/>
              </w:pBdr>
              <w:spacing w:line="240" w:lineRule="auto"/>
            </w:pPr>
          </w:p>
        </w:tc>
      </w:tr>
      <w:tr w:rsidR="00B07A64" w14:paraId="0FE6DE57" w14:textId="77777777">
        <w:tc>
          <w:tcPr>
            <w:tcW w:w="2898" w:type="dxa"/>
            <w:shd w:val="clear" w:color="auto" w:fill="auto"/>
            <w:tcMar>
              <w:top w:w="100" w:type="dxa"/>
              <w:left w:w="100" w:type="dxa"/>
              <w:bottom w:w="100" w:type="dxa"/>
              <w:right w:w="100" w:type="dxa"/>
            </w:tcMar>
          </w:tcPr>
          <w:p w14:paraId="5159667D" w14:textId="77777777" w:rsidR="00B07A64" w:rsidRDefault="00B07A64">
            <w:pPr>
              <w:widowControl w:val="0"/>
              <w:pBdr>
                <w:top w:val="nil"/>
                <w:left w:val="nil"/>
                <w:bottom w:val="nil"/>
                <w:right w:val="nil"/>
                <w:between w:val="nil"/>
              </w:pBdr>
              <w:spacing w:line="240" w:lineRule="auto"/>
            </w:pPr>
          </w:p>
        </w:tc>
        <w:tc>
          <w:tcPr>
            <w:tcW w:w="5045" w:type="dxa"/>
            <w:shd w:val="clear" w:color="auto" w:fill="auto"/>
            <w:tcMar>
              <w:top w:w="100" w:type="dxa"/>
              <w:left w:w="100" w:type="dxa"/>
              <w:bottom w:w="100" w:type="dxa"/>
              <w:right w:w="100" w:type="dxa"/>
            </w:tcMar>
          </w:tcPr>
          <w:p w14:paraId="6DBDA5F2" w14:textId="77777777" w:rsidR="00B07A64" w:rsidRDefault="00B07A64">
            <w:pPr>
              <w:widowControl w:val="0"/>
              <w:pBdr>
                <w:top w:val="nil"/>
                <w:left w:val="nil"/>
                <w:bottom w:val="nil"/>
                <w:right w:val="nil"/>
                <w:between w:val="nil"/>
              </w:pBdr>
              <w:spacing w:line="240" w:lineRule="auto"/>
            </w:pPr>
          </w:p>
        </w:tc>
        <w:tc>
          <w:tcPr>
            <w:tcW w:w="5045" w:type="dxa"/>
            <w:shd w:val="clear" w:color="auto" w:fill="auto"/>
            <w:tcMar>
              <w:top w:w="100" w:type="dxa"/>
              <w:left w:w="100" w:type="dxa"/>
              <w:bottom w:w="100" w:type="dxa"/>
              <w:right w:w="100" w:type="dxa"/>
            </w:tcMar>
          </w:tcPr>
          <w:p w14:paraId="1F941B45" w14:textId="77777777" w:rsidR="00B07A64" w:rsidRDefault="00B07A64">
            <w:pPr>
              <w:widowControl w:val="0"/>
              <w:pBdr>
                <w:top w:val="nil"/>
                <w:left w:val="nil"/>
                <w:bottom w:val="nil"/>
                <w:right w:val="nil"/>
                <w:between w:val="nil"/>
              </w:pBdr>
              <w:spacing w:line="240" w:lineRule="auto"/>
            </w:pPr>
          </w:p>
        </w:tc>
      </w:tr>
    </w:tbl>
    <w:p w14:paraId="26EC72E5" w14:textId="77777777" w:rsidR="00B07A64" w:rsidRDefault="00B07A64">
      <w:pPr>
        <w:rPr>
          <w:b/>
        </w:rPr>
      </w:pPr>
    </w:p>
    <w:p w14:paraId="58007303" w14:textId="77777777" w:rsidR="00B07A64" w:rsidRDefault="00B07A64">
      <w:pPr>
        <w:rPr>
          <w:b/>
        </w:rPr>
      </w:pPr>
    </w:p>
    <w:p w14:paraId="2449204B" w14:textId="77777777" w:rsidR="00B07A64" w:rsidRDefault="004E2B9E">
      <w:pPr>
        <w:rPr>
          <w:b/>
        </w:rPr>
      </w:pPr>
      <w:r>
        <w:rPr>
          <w:b/>
        </w:rPr>
        <w:t>3. Freezer Concerns</w:t>
      </w:r>
    </w:p>
    <w:p w14:paraId="762A6FD0" w14:textId="3CE17053" w:rsidR="000D17B1" w:rsidRDefault="000D17B1" w:rsidP="00B928AB">
      <w:pPr>
        <w:spacing w:before="240"/>
      </w:pPr>
      <w:r>
        <w:t xml:space="preserve">Do you have any liquid nitrogen freezers or -80C freezers?   </w:t>
      </w:r>
    </w:p>
    <w:p w14:paraId="2F9EFF03" w14:textId="77777777" w:rsidR="000D17B1" w:rsidRDefault="000D17B1"/>
    <w:p w14:paraId="5EE028B3" w14:textId="5D0DD17C" w:rsidR="00B07A64" w:rsidRDefault="00A201EF">
      <w:r w:rsidRPr="00A201EF">
        <w:t xml:space="preserve">Liquid nitrogen (LN2) supplies might be interrupted, despite every best effort to identify alternative sources.  </w:t>
      </w:r>
      <w:r w:rsidR="004E2B9E">
        <w:t xml:space="preserve">We recommend keeping LN2 freezers topped off in case of a sudden loss of LN2 delivery, and suggest you move everything to lower level racks where possible.  Consider a -80C freezer cleanout, in order to create space to move your most crucial LN2 materials in an absolute crisis. </w:t>
      </w:r>
    </w:p>
    <w:p w14:paraId="588640B4" w14:textId="77777777" w:rsidR="00B07A64" w:rsidRDefault="00B07A64"/>
    <w:p w14:paraId="6E2D33F8" w14:textId="77777777" w:rsidR="00B07A64" w:rsidRDefault="00B07A64">
      <w:pPr>
        <w:rPr>
          <w:b/>
        </w:rPr>
      </w:pPr>
    </w:p>
    <w:p w14:paraId="572FB63E" w14:textId="77777777" w:rsidR="00B07A64" w:rsidRDefault="004E2B9E">
      <w:pPr>
        <w:rPr>
          <w:b/>
        </w:rPr>
      </w:pPr>
      <w:r>
        <w:rPr>
          <w:b/>
        </w:rPr>
        <w:t>4. IT / Computational Resources for Remote Work</w:t>
      </w:r>
    </w:p>
    <w:p w14:paraId="49438AA4" w14:textId="0F495F7C" w:rsidR="00A201EF" w:rsidRDefault="000D17B1" w:rsidP="00B928AB">
      <w:pPr>
        <w:spacing w:before="240"/>
      </w:pPr>
      <w:r>
        <w:t xml:space="preserve">Do you have any special computational needs to enable work from home? </w:t>
      </w:r>
      <w:r w:rsidR="00877C82">
        <w:t xml:space="preserve">The </w:t>
      </w:r>
      <w:r w:rsidR="00877C82" w:rsidRPr="00877C82">
        <w:t>PHS IS (Partners Remote Work Technology Guide) is forthcoming.</w:t>
      </w:r>
      <w:r w:rsidR="00877C82">
        <w:t xml:space="preserve"> </w:t>
      </w:r>
      <w:r w:rsidR="00A201EF">
        <w:t xml:space="preserve"> </w:t>
      </w:r>
    </w:p>
    <w:p w14:paraId="5E54215C" w14:textId="77777777" w:rsidR="00A201EF" w:rsidRDefault="00A201EF" w:rsidP="00A201EF"/>
    <w:p w14:paraId="782C39FA" w14:textId="5C90AEA5" w:rsidR="00A201EF" w:rsidRDefault="00A201EF" w:rsidP="00A201EF">
      <w:r>
        <w:t>Consider if you or your lab has any special computational needs to enable work from home?  For example, will you need access to VPN and or other data platforms? How many users could you imagine your group needing at any one time?  Do you have any special on-prem IT equipment or software within your lab that you will need to access (custom servers, microscopes, flow cytometers, etc.)?</w:t>
      </w:r>
    </w:p>
    <w:p w14:paraId="26DD784E" w14:textId="77777777" w:rsidR="00B07A64" w:rsidRDefault="004E2B9E">
      <w:pPr>
        <w:spacing w:before="240" w:after="240"/>
        <w:rPr>
          <w:b/>
        </w:rPr>
      </w:pPr>
      <w:r>
        <w:rPr>
          <w:b/>
        </w:rPr>
        <w:t>5. Reagents</w:t>
      </w:r>
    </w:p>
    <w:p w14:paraId="195CFF90" w14:textId="1F97B76E" w:rsidR="00B07A64" w:rsidRDefault="004E2B9E">
      <w:pPr>
        <w:spacing w:before="240" w:after="240"/>
      </w:pPr>
      <w:r>
        <w:t xml:space="preserve">Please review your laboratories’ needs in the event access to some reagents were disrupted for some period of time, considering the impact that would have on work. </w:t>
      </w:r>
      <w:r w:rsidR="00B928AB">
        <w:t xml:space="preserve">Please do not stockpile. Also, </w:t>
      </w:r>
      <w:r w:rsidR="00B40636">
        <w:t>p</w:t>
      </w:r>
      <w:r>
        <w:t xml:space="preserve">lease do not stockpile beyond the financial resources of your lab or in a way that exceeds the expiration date such that reagents could become useless.  </w:t>
      </w:r>
    </w:p>
    <w:p w14:paraId="6B1050CC" w14:textId="77777777" w:rsidR="00B07A64" w:rsidRDefault="004E2B9E">
      <w:pPr>
        <w:spacing w:before="240" w:after="240"/>
        <w:rPr>
          <w:b/>
        </w:rPr>
      </w:pPr>
      <w:r>
        <w:rPr>
          <w:b/>
        </w:rPr>
        <w:t>6. Internal Lab/Program/Platform Communications</w:t>
      </w:r>
    </w:p>
    <w:p w14:paraId="6BF8A3F5" w14:textId="77777777" w:rsidR="00B07A64" w:rsidRDefault="004E2B9E">
      <w:pPr>
        <w:spacing w:before="240" w:after="240"/>
      </w:pPr>
      <w:r>
        <w:t xml:space="preserve">Please decide how you would like to continue to communicate within your lab/program/platform.  Specifically, if your lab decides to continue meetings and the need arose to do this virtually, please make arrangements now. For example, if you choose to use Zoom, make sure that everyone has it downloaded on their laptops and go through a trial run of hosting a virtual meeting.  </w:t>
      </w:r>
    </w:p>
    <w:p w14:paraId="4FA1073A" w14:textId="77777777" w:rsidR="00B07A64" w:rsidRDefault="004E2B9E">
      <w:pPr>
        <w:spacing w:before="240" w:after="240"/>
        <w:rPr>
          <w:b/>
        </w:rPr>
      </w:pPr>
      <w:r>
        <w:rPr>
          <w:b/>
        </w:rPr>
        <w:t>7. Animals</w:t>
      </w:r>
    </w:p>
    <w:p w14:paraId="13483490" w14:textId="74E6431D" w:rsidR="00B928AB" w:rsidRDefault="00B928AB" w:rsidP="00B928AB">
      <w:pPr>
        <w:spacing w:before="240" w:after="240"/>
      </w:pPr>
      <w:r>
        <w:t xml:space="preserve">The institution has a plan in place to ensure that our animal facilities are fully </w:t>
      </w:r>
      <w:r w:rsidR="00B40636">
        <w:t>functional,</w:t>
      </w:r>
      <w:r>
        <w:t xml:space="preserve"> and that any disruption will not disrupt the housed animal populations.</w:t>
      </w:r>
    </w:p>
    <w:p w14:paraId="4ED3E0A8" w14:textId="77777777" w:rsidR="00B07A64" w:rsidRDefault="004E2B9E">
      <w:pPr>
        <w:spacing w:before="240" w:after="240"/>
        <w:rPr>
          <w:b/>
        </w:rPr>
      </w:pPr>
      <w:r>
        <w:rPr>
          <w:b/>
        </w:rPr>
        <w:t>8. Ongoing experiments</w:t>
      </w:r>
    </w:p>
    <w:p w14:paraId="315E5F9A" w14:textId="77777777" w:rsidR="00B07A64" w:rsidRDefault="004E2B9E">
      <w:pPr>
        <w:spacing w:before="240" w:after="240"/>
      </w:pPr>
      <w:r>
        <w:t>It is challenging to provide guidance with regards to whether to start new experiments or how to think about ongoing ones.  We encourage individuals to start thinking about this and forming a plan.  With regards to ongoing experiments, imagine ways in which you could stop and store experiments if the need arose quickly to suspend scientific activity. With regards to starting new experiments, consider carefully the cost and value of the experiment and the consequences should it be shut down suddenly. This is a difficult balance as our intention is not to recommend that all science comes to a halt.</w:t>
      </w:r>
    </w:p>
    <w:p w14:paraId="1D98D592" w14:textId="77777777" w:rsidR="00B07A64" w:rsidRDefault="004E2B9E">
      <w:pPr>
        <w:spacing w:before="240" w:after="240"/>
        <w:rPr>
          <w:b/>
        </w:rPr>
      </w:pPr>
      <w:r>
        <w:rPr>
          <w:b/>
        </w:rPr>
        <w:t xml:space="preserve">9. </w:t>
      </w:r>
      <w:bookmarkStart w:id="3" w:name="_Hlk34936741"/>
      <w:r>
        <w:rPr>
          <w:b/>
        </w:rPr>
        <w:t>Contracts and commitments to outside agencies</w:t>
      </w:r>
    </w:p>
    <w:p w14:paraId="4880C8E4" w14:textId="2652186B" w:rsidR="00A201EF" w:rsidRDefault="00A201EF" w:rsidP="00A201EF">
      <w:pPr>
        <w:spacing w:before="240" w:after="240"/>
      </w:pPr>
      <w:r>
        <w:t>If you have contracts or commitments that are milestone driven and thus time sensitive, we encourage you to be proactive about contacting your</w:t>
      </w:r>
      <w:r w:rsidR="00B61DBA">
        <w:t xml:space="preserve"> funder or</w:t>
      </w:r>
      <w:r>
        <w:t xml:space="preserve"> funding agency and alerting them that there is a possibility that the current coronavirus epidemic may impact the timeline with which you can accomplish your deliverables. </w:t>
      </w:r>
    </w:p>
    <w:p w14:paraId="1A3868F7" w14:textId="4E20C0FD" w:rsidR="00B07A64" w:rsidRDefault="009D2D2F">
      <w:pPr>
        <w:spacing w:before="240" w:after="240"/>
        <w:rPr>
          <w:b/>
        </w:rPr>
      </w:pPr>
      <w:r>
        <w:t>Please be</w:t>
      </w:r>
      <w:r w:rsidR="00B928AB">
        <w:t xml:space="preserve"> sure to include your post-award administrators on any of these communications.</w:t>
      </w:r>
      <w:r w:rsidR="00E94B8B">
        <w:t xml:space="preserve"> For industry sponsored clinical trial</w:t>
      </w:r>
      <w:r w:rsidR="00B61DBA">
        <w:t xml:space="preserve"> </w:t>
      </w:r>
      <w:r w:rsidR="00B40636">
        <w:t>research agreements, p</w:t>
      </w:r>
      <w:r w:rsidR="00B61DBA">
        <w:t>lease contact</w:t>
      </w:r>
      <w:r w:rsidR="00B40636">
        <w:t xml:space="preserve"> JROC at</w:t>
      </w:r>
      <w:r w:rsidR="00B61DBA">
        <w:t xml:space="preserve"> </w:t>
      </w:r>
      <w:hyperlink r:id="rId7" w:history="1">
        <w:r w:rsidR="00B40636" w:rsidRPr="003249E0">
          <w:rPr>
            <w:rStyle w:val="Hyperlink"/>
          </w:rPr>
          <w:t>researchcontracts@wusm.wustl.edu</w:t>
        </w:r>
      </w:hyperlink>
      <w:r w:rsidR="00B40636">
        <w:t xml:space="preserve">. </w:t>
      </w:r>
      <w:bookmarkEnd w:id="3"/>
    </w:p>
    <w:sectPr w:rsidR="00B07A64" w:rsidSect="004E2B9E">
      <w:footerReference w:type="default" r:id="rId8"/>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B9F7A" w14:textId="77777777" w:rsidR="004874D0" w:rsidRDefault="004874D0">
      <w:pPr>
        <w:spacing w:line="240" w:lineRule="auto"/>
      </w:pPr>
      <w:r>
        <w:separator/>
      </w:r>
    </w:p>
  </w:endnote>
  <w:endnote w:type="continuationSeparator" w:id="0">
    <w:p w14:paraId="20D5D7D9" w14:textId="77777777" w:rsidR="004874D0" w:rsidRDefault="00487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4C46" w14:textId="4D703C0B" w:rsidR="00B07A64" w:rsidRDefault="004E2B9E">
    <w:pPr>
      <w:jc w:val="right"/>
    </w:pPr>
    <w:r>
      <w:fldChar w:fldCharType="begin"/>
    </w:r>
    <w:r>
      <w:instrText>PAGE</w:instrText>
    </w:r>
    <w:r>
      <w:fldChar w:fldCharType="separate"/>
    </w:r>
    <w:r w:rsidR="001201B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4E30F" w14:textId="77777777" w:rsidR="004874D0" w:rsidRDefault="004874D0">
      <w:pPr>
        <w:spacing w:line="240" w:lineRule="auto"/>
      </w:pPr>
      <w:r>
        <w:separator/>
      </w:r>
    </w:p>
  </w:footnote>
  <w:footnote w:type="continuationSeparator" w:id="0">
    <w:p w14:paraId="792D5FDE" w14:textId="77777777" w:rsidR="004874D0" w:rsidRDefault="004874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4FDD"/>
    <w:multiLevelType w:val="multilevel"/>
    <w:tmpl w:val="4EBAA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B125C5"/>
    <w:multiLevelType w:val="multilevel"/>
    <w:tmpl w:val="84925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E42909"/>
    <w:multiLevelType w:val="multilevel"/>
    <w:tmpl w:val="FD205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64"/>
    <w:rsid w:val="0005334B"/>
    <w:rsid w:val="000D17B1"/>
    <w:rsid w:val="001201B3"/>
    <w:rsid w:val="002F4464"/>
    <w:rsid w:val="00306E79"/>
    <w:rsid w:val="004519C2"/>
    <w:rsid w:val="004874D0"/>
    <w:rsid w:val="004E2B9E"/>
    <w:rsid w:val="00877C82"/>
    <w:rsid w:val="009D2D2F"/>
    <w:rsid w:val="00A201EF"/>
    <w:rsid w:val="00B07A64"/>
    <w:rsid w:val="00B40636"/>
    <w:rsid w:val="00B61DBA"/>
    <w:rsid w:val="00B928AB"/>
    <w:rsid w:val="00CD6746"/>
    <w:rsid w:val="00E9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7782"/>
  <w15:docId w15:val="{B5AEF917-4E78-440B-8379-B3535FEF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519C2"/>
    <w:pPr>
      <w:ind w:left="720"/>
      <w:contextualSpacing/>
    </w:pPr>
  </w:style>
  <w:style w:type="character" w:styleId="CommentReference">
    <w:name w:val="annotation reference"/>
    <w:basedOn w:val="DefaultParagraphFont"/>
    <w:uiPriority w:val="99"/>
    <w:semiHidden/>
    <w:unhideWhenUsed/>
    <w:rsid w:val="00877C82"/>
    <w:rPr>
      <w:sz w:val="16"/>
      <w:szCs w:val="16"/>
    </w:rPr>
  </w:style>
  <w:style w:type="paragraph" w:styleId="CommentText">
    <w:name w:val="annotation text"/>
    <w:basedOn w:val="Normal"/>
    <w:link w:val="CommentTextChar"/>
    <w:uiPriority w:val="99"/>
    <w:semiHidden/>
    <w:unhideWhenUsed/>
    <w:rsid w:val="00877C82"/>
    <w:pPr>
      <w:spacing w:line="240" w:lineRule="auto"/>
    </w:pPr>
    <w:rPr>
      <w:sz w:val="20"/>
      <w:szCs w:val="20"/>
    </w:rPr>
  </w:style>
  <w:style w:type="character" w:customStyle="1" w:styleId="CommentTextChar">
    <w:name w:val="Comment Text Char"/>
    <w:basedOn w:val="DefaultParagraphFont"/>
    <w:link w:val="CommentText"/>
    <w:uiPriority w:val="99"/>
    <w:semiHidden/>
    <w:rsid w:val="00877C82"/>
    <w:rPr>
      <w:sz w:val="20"/>
      <w:szCs w:val="20"/>
    </w:rPr>
  </w:style>
  <w:style w:type="paragraph" w:styleId="CommentSubject">
    <w:name w:val="annotation subject"/>
    <w:basedOn w:val="CommentText"/>
    <w:next w:val="CommentText"/>
    <w:link w:val="CommentSubjectChar"/>
    <w:uiPriority w:val="99"/>
    <w:semiHidden/>
    <w:unhideWhenUsed/>
    <w:rsid w:val="00877C82"/>
    <w:rPr>
      <w:b/>
      <w:bCs/>
    </w:rPr>
  </w:style>
  <w:style w:type="character" w:customStyle="1" w:styleId="CommentSubjectChar">
    <w:name w:val="Comment Subject Char"/>
    <w:basedOn w:val="CommentTextChar"/>
    <w:link w:val="CommentSubject"/>
    <w:uiPriority w:val="99"/>
    <w:semiHidden/>
    <w:rsid w:val="00877C82"/>
    <w:rPr>
      <w:b/>
      <w:bCs/>
      <w:sz w:val="20"/>
      <w:szCs w:val="20"/>
    </w:rPr>
  </w:style>
  <w:style w:type="paragraph" w:styleId="BalloonText">
    <w:name w:val="Balloon Text"/>
    <w:basedOn w:val="Normal"/>
    <w:link w:val="BalloonTextChar"/>
    <w:uiPriority w:val="99"/>
    <w:semiHidden/>
    <w:unhideWhenUsed/>
    <w:rsid w:val="00877C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C82"/>
    <w:rPr>
      <w:rFonts w:ascii="Segoe UI" w:hAnsi="Segoe UI" w:cs="Segoe UI"/>
      <w:sz w:val="18"/>
      <w:szCs w:val="18"/>
    </w:rPr>
  </w:style>
  <w:style w:type="character" w:styleId="Hyperlink">
    <w:name w:val="Hyperlink"/>
    <w:basedOn w:val="DefaultParagraphFont"/>
    <w:uiPriority w:val="99"/>
    <w:unhideWhenUsed/>
    <w:rsid w:val="00B40636"/>
    <w:rPr>
      <w:color w:val="0000FF" w:themeColor="hyperlink"/>
      <w:u w:val="single"/>
    </w:rPr>
  </w:style>
  <w:style w:type="character" w:customStyle="1" w:styleId="UnresolvedMention">
    <w:name w:val="Unresolved Mention"/>
    <w:basedOn w:val="DefaultParagraphFont"/>
    <w:uiPriority w:val="99"/>
    <w:semiHidden/>
    <w:unhideWhenUsed/>
    <w:rsid w:val="00B40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contracts@wusm.wust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952</Words>
  <Characters>5118</Characters>
  <Application>Microsoft Office Word</Application>
  <DocSecurity>4</DocSecurity>
  <Lines>127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Leyne, Maire</dc:creator>
  <cp:lastModifiedBy>Peper, Iris</cp:lastModifiedBy>
  <cp:revision>2</cp:revision>
  <cp:lastPrinted>2020-03-11T14:24:00Z</cp:lastPrinted>
  <dcterms:created xsi:type="dcterms:W3CDTF">2020-03-14T21:23:00Z</dcterms:created>
  <dcterms:modified xsi:type="dcterms:W3CDTF">2020-03-14T21:23:00Z</dcterms:modified>
</cp:coreProperties>
</file>