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B26B2C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bookmarkStart w:id="0" w:name="_Toc500755646"/>
      <w:r>
        <w:rPr>
          <w:b/>
          <w:caps/>
          <w:spacing w:val="15"/>
          <w:sz w:val="24"/>
          <w:szCs w:val="24"/>
        </w:rPr>
        <w:t xml:space="preserve">loss of critical </w:t>
      </w:r>
      <w:r w:rsidR="00906E77" w:rsidRPr="00C05649">
        <w:rPr>
          <w:b/>
          <w:caps/>
          <w:spacing w:val="15"/>
          <w:sz w:val="24"/>
          <w:szCs w:val="24"/>
        </w:rPr>
        <w:t>Resources</w:t>
      </w:r>
      <w:bookmarkEnd w:id="0"/>
      <w:r w:rsidR="00E03D29">
        <w:rPr>
          <w:b/>
          <w:caps/>
          <w:spacing w:val="15"/>
          <w:sz w:val="24"/>
          <w:szCs w:val="24"/>
        </w:rPr>
        <w:t xml:space="preserve"> Plan</w:t>
      </w:r>
      <w:bookmarkStart w:id="1" w:name="_GoBack"/>
      <w:bookmarkEnd w:id="1"/>
    </w:p>
    <w:p w:rsidR="00906E77" w:rsidRDefault="00906E77" w:rsidP="00906E77">
      <w:pPr>
        <w:contextualSpacing/>
      </w:pPr>
    </w:p>
    <w:p w:rsidR="00906E77" w:rsidRPr="006678DF" w:rsidRDefault="00906E77" w:rsidP="00906E77">
      <w:pPr>
        <w:contextualSpacing/>
        <w:rPr>
          <w:b/>
          <w:i/>
        </w:rPr>
      </w:pPr>
      <w:r w:rsidRPr="006678DF">
        <w:rPr>
          <w:b/>
          <w:i/>
        </w:rPr>
        <w:t xml:space="preserve">What are the </w:t>
      </w:r>
      <w:r>
        <w:rPr>
          <w:b/>
          <w:i/>
        </w:rPr>
        <w:t xml:space="preserve">critical </w:t>
      </w:r>
      <w:r w:rsidRPr="006678DF">
        <w:rPr>
          <w:b/>
          <w:i/>
        </w:rPr>
        <w:t>resources</w:t>
      </w:r>
      <w:r>
        <w:rPr>
          <w:b/>
          <w:i/>
        </w:rPr>
        <w:t xml:space="preserve"> (equipment, supplies, vital documents, products, etc. are)</w:t>
      </w:r>
      <w:r w:rsidRPr="006678DF">
        <w:rPr>
          <w:b/>
          <w:i/>
        </w:rPr>
        <w:t xml:space="preserve"> needed in order for this essential function/process to operate?</w:t>
      </w:r>
      <w:r w:rsidRPr="00A57917">
        <w:rPr>
          <w:b/>
          <w:i/>
        </w:rPr>
        <w:t xml:space="preserve"> </w:t>
      </w:r>
      <w:r w:rsidRPr="00284B5B">
        <w:rPr>
          <w:b/>
          <w:i/>
        </w:rPr>
        <w:t>If this resource was unavailable, how would you continue this essential function/process?</w:t>
      </w:r>
    </w:p>
    <w:p w:rsidR="00906E77" w:rsidRDefault="00906E77" w:rsidP="00906E77">
      <w:pPr>
        <w:contextualSpacing/>
      </w:pPr>
    </w:p>
    <w:tbl>
      <w:tblPr>
        <w:tblStyle w:val="TableGrid1"/>
        <w:tblW w:w="9445" w:type="dxa"/>
        <w:tblLayout w:type="fixed"/>
        <w:tblLook w:val="04A0" w:firstRow="1" w:lastRow="0" w:firstColumn="1" w:lastColumn="0" w:noHBand="0" w:noVBand="1"/>
      </w:tblPr>
      <w:tblGrid>
        <w:gridCol w:w="2425"/>
        <w:gridCol w:w="4230"/>
        <w:gridCol w:w="2790"/>
      </w:tblGrid>
      <w:tr w:rsidR="00906E77" w:rsidRPr="00C05649" w:rsidTr="00E60AE0"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906E77" w:rsidRPr="00C05649" w:rsidRDefault="00906E77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Resource Name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906E77" w:rsidRPr="00C05649" w:rsidRDefault="00906E77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Resource Recovery Strategy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06E77" w:rsidRPr="00C05649" w:rsidRDefault="00906E77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906E77" w:rsidRPr="00C05649" w:rsidTr="00E60AE0">
        <w:trPr>
          <w:trHeight w:val="720"/>
        </w:trPr>
        <w:tc>
          <w:tcPr>
            <w:tcW w:w="2425" w:type="dxa"/>
            <w:vAlign w:val="center"/>
          </w:tcPr>
          <w:p w:rsidR="00906E77" w:rsidRPr="00C05649" w:rsidRDefault="00906E77" w:rsidP="00E60AE0"/>
        </w:tc>
        <w:tc>
          <w:tcPr>
            <w:tcW w:w="4230" w:type="dxa"/>
          </w:tcPr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18562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Utilize a surplus of supplies and/or equipment to continue essential function available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13469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</w:t>
            </w:r>
            <w:r w:rsidR="00906E77">
              <w:t>Utilize an alternate r</w:t>
            </w:r>
            <w:r w:rsidR="00906E77" w:rsidRPr="00C05649">
              <w:t>esource acquired at the time of the disruption to continue essential function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4578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Manual workarounds to continue essential function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172212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Transfer essential function to an alternate facility (See recovery strategies for loss of facility)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67996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Discontinue essential function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8101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Other</w:t>
            </w:r>
          </w:p>
          <w:p w:rsidR="00906E77" w:rsidRDefault="004A0942" w:rsidP="00E60AE0">
            <w:pPr>
              <w:spacing w:before="0"/>
            </w:pPr>
            <w:sdt>
              <w:sdtPr>
                <w:tag w:val="Peak June"/>
                <w:id w:val="206235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06E77" w:rsidRPr="00C05649">
              <w:t xml:space="preserve"> No Strategy Needed</w:t>
            </w:r>
          </w:p>
          <w:p w:rsidR="00906E77" w:rsidRPr="008B5F3E" w:rsidRDefault="00906E77" w:rsidP="00E60AE0">
            <w:pPr>
              <w:spacing w:before="0"/>
            </w:pPr>
          </w:p>
        </w:tc>
        <w:tc>
          <w:tcPr>
            <w:tcW w:w="2790" w:type="dxa"/>
            <w:vAlign w:val="center"/>
          </w:tcPr>
          <w:p w:rsidR="00906E77" w:rsidRPr="00C05649" w:rsidRDefault="00906E77" w:rsidP="00E60AE0"/>
        </w:tc>
      </w:tr>
      <w:tr w:rsidR="00906E77" w:rsidRPr="00C05649" w:rsidTr="00E60AE0">
        <w:trPr>
          <w:trHeight w:val="720"/>
        </w:trPr>
        <w:tc>
          <w:tcPr>
            <w:tcW w:w="2425" w:type="dxa"/>
            <w:vAlign w:val="center"/>
          </w:tcPr>
          <w:p w:rsidR="00906E77" w:rsidRPr="00C05649" w:rsidRDefault="00906E77" w:rsidP="00E60AE0"/>
        </w:tc>
        <w:tc>
          <w:tcPr>
            <w:tcW w:w="4230" w:type="dxa"/>
          </w:tcPr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41471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Utilize a surplus of supplies and/or equipment to continue essential function available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6308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</w:t>
            </w:r>
            <w:r w:rsidR="00906E77">
              <w:t>Utilize an alternate r</w:t>
            </w:r>
            <w:r w:rsidR="00906E77" w:rsidRPr="00C05649">
              <w:t>esource acquired at the time of the disruption to continue essential function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5545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Manual workarounds to continue essential function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17982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Transfer essential function to an alternate facility (See recovery strategies for loss of facility)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6183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Discontinue essential function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10795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Other</w:t>
            </w:r>
          </w:p>
          <w:p w:rsidR="00906E77" w:rsidRDefault="004A0942" w:rsidP="00E60AE0">
            <w:pPr>
              <w:spacing w:before="0"/>
            </w:pPr>
            <w:sdt>
              <w:sdtPr>
                <w:tag w:val="Peak June"/>
                <w:id w:val="-18045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06E77" w:rsidRPr="00C05649">
              <w:t xml:space="preserve"> No Strategy Needed</w:t>
            </w:r>
          </w:p>
          <w:p w:rsidR="00906E77" w:rsidRPr="008B5F3E" w:rsidRDefault="00906E77" w:rsidP="00E60AE0">
            <w:pPr>
              <w:spacing w:before="0"/>
            </w:pPr>
          </w:p>
        </w:tc>
        <w:tc>
          <w:tcPr>
            <w:tcW w:w="2790" w:type="dxa"/>
            <w:vAlign w:val="center"/>
          </w:tcPr>
          <w:p w:rsidR="00906E77" w:rsidRPr="00C05649" w:rsidRDefault="00906E77" w:rsidP="00E60AE0"/>
        </w:tc>
      </w:tr>
      <w:tr w:rsidR="00906E77" w:rsidRPr="00C05649" w:rsidTr="00E60AE0">
        <w:trPr>
          <w:trHeight w:val="720"/>
        </w:trPr>
        <w:tc>
          <w:tcPr>
            <w:tcW w:w="2425" w:type="dxa"/>
            <w:vAlign w:val="center"/>
          </w:tcPr>
          <w:p w:rsidR="00906E77" w:rsidRPr="00C05649" w:rsidRDefault="00906E77" w:rsidP="00E60AE0"/>
        </w:tc>
        <w:tc>
          <w:tcPr>
            <w:tcW w:w="4230" w:type="dxa"/>
          </w:tcPr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2477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Utilize a surplus of supplies and/or equipment to continue essential function available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20911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</w:t>
            </w:r>
            <w:r w:rsidR="00906E77">
              <w:t>Utilize an alternate r</w:t>
            </w:r>
            <w:r w:rsidR="00906E77" w:rsidRPr="00C05649">
              <w:t>esource acquired at the time of the disruption to continue essential function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12067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Manual workarounds to continue essential function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102298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Transfer essential function to an alternate facility (See recovery strategies for loss of facility)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311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Discontinue essential function</w:t>
            </w:r>
          </w:p>
          <w:p w:rsidR="00906E77" w:rsidRPr="00C05649" w:rsidRDefault="004A0942" w:rsidP="00E60AE0">
            <w:pPr>
              <w:spacing w:before="0"/>
            </w:pPr>
            <w:sdt>
              <w:sdtPr>
                <w:tag w:val="Peak June"/>
                <w:id w:val="-5630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hint="eastAsia"/>
                  </w:rPr>
                  <w:t>☐</w:t>
                </w:r>
              </w:sdtContent>
            </w:sdt>
            <w:r w:rsidR="00906E77" w:rsidRPr="00C05649">
              <w:t xml:space="preserve"> Other</w:t>
            </w:r>
          </w:p>
          <w:p w:rsidR="00906E77" w:rsidRDefault="004A0942" w:rsidP="00E60AE0">
            <w:pPr>
              <w:spacing w:before="0"/>
            </w:pPr>
            <w:sdt>
              <w:sdtPr>
                <w:tag w:val="Peak June"/>
                <w:id w:val="16135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77" w:rsidRPr="00C0564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06E77" w:rsidRPr="00C05649">
              <w:t xml:space="preserve"> No Strategy Needed</w:t>
            </w:r>
          </w:p>
          <w:p w:rsidR="00906E77" w:rsidRPr="008B5F3E" w:rsidRDefault="00906E77" w:rsidP="00E60AE0">
            <w:pPr>
              <w:spacing w:before="0"/>
            </w:pPr>
          </w:p>
        </w:tc>
        <w:tc>
          <w:tcPr>
            <w:tcW w:w="2790" w:type="dxa"/>
            <w:vAlign w:val="center"/>
          </w:tcPr>
          <w:p w:rsidR="00906E77" w:rsidRPr="00C05649" w:rsidRDefault="00906E77" w:rsidP="00E60AE0"/>
        </w:tc>
      </w:tr>
    </w:tbl>
    <w:p w:rsidR="00906E77" w:rsidRDefault="00906E77" w:rsidP="00906E77">
      <w:pPr>
        <w:spacing w:before="0" w:after="200" w:line="276" w:lineRule="auto"/>
        <w:rPr>
          <w:b/>
        </w:rPr>
      </w:pPr>
    </w:p>
    <w:p w:rsidR="00F9527C" w:rsidRDefault="00F9527C"/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42" w:rsidRDefault="004A0942" w:rsidP="00906E77">
      <w:pPr>
        <w:spacing w:before="0"/>
      </w:pPr>
      <w:r>
        <w:separator/>
      </w:r>
    </w:p>
  </w:endnote>
  <w:endnote w:type="continuationSeparator" w:id="0">
    <w:p w:rsidR="004A0942" w:rsidRDefault="004A0942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AA107B">
    <w:pPr>
      <w:pStyle w:val="Footer"/>
    </w:pPr>
    <w:r>
      <w:t>Loss of Critical Resources</w:t>
    </w:r>
    <w:r w:rsidR="00906E77">
      <w:t xml:space="preserve"> </w:t>
    </w:r>
    <w:r>
      <w:t>Plan 2020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42" w:rsidRDefault="004A0942" w:rsidP="00906E77">
      <w:pPr>
        <w:spacing w:before="0"/>
      </w:pPr>
      <w:r>
        <w:separator/>
      </w:r>
    </w:p>
  </w:footnote>
  <w:footnote w:type="continuationSeparator" w:id="0">
    <w:p w:rsidR="004A0942" w:rsidRDefault="004A0942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2B6D29"/>
    <w:rsid w:val="004A0942"/>
    <w:rsid w:val="00906E77"/>
    <w:rsid w:val="009C15F5"/>
    <w:rsid w:val="00AA107B"/>
    <w:rsid w:val="00B26B2C"/>
    <w:rsid w:val="00C47C11"/>
    <w:rsid w:val="00E03D29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F463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5</cp:revision>
  <dcterms:created xsi:type="dcterms:W3CDTF">2019-11-07T15:21:00Z</dcterms:created>
  <dcterms:modified xsi:type="dcterms:W3CDTF">2020-03-15T22:03:00Z</dcterms:modified>
</cp:coreProperties>
</file>