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8" w:rsidRPr="00C05649" w:rsidRDefault="001E3630" w:rsidP="00F812B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LOSS of</w:t>
      </w:r>
      <w:bookmarkStart w:id="0" w:name="_GoBack"/>
      <w:bookmarkEnd w:id="0"/>
      <w:r w:rsidR="00F812B8" w:rsidRPr="00C05649">
        <w:rPr>
          <w:b/>
          <w:caps/>
          <w:spacing w:val="15"/>
          <w:sz w:val="24"/>
          <w:szCs w:val="24"/>
        </w:rPr>
        <w:t xml:space="preserve"> IT Applications</w:t>
      </w:r>
    </w:p>
    <w:p w:rsidR="00F812B8" w:rsidRDefault="00F812B8" w:rsidP="00F812B8">
      <w:pPr>
        <w:contextualSpacing/>
      </w:pPr>
    </w:p>
    <w:p w:rsidR="00F812B8" w:rsidRPr="006678DF" w:rsidRDefault="00F812B8" w:rsidP="00F812B8">
      <w:pPr>
        <w:contextualSpacing/>
        <w:rPr>
          <w:b/>
          <w:i/>
        </w:rPr>
      </w:pPr>
      <w:r w:rsidRPr="006678DF">
        <w:rPr>
          <w:b/>
          <w:i/>
        </w:rPr>
        <w:t>What are the critical IT applicatio</w:t>
      </w:r>
      <w:r>
        <w:rPr>
          <w:b/>
          <w:i/>
        </w:rPr>
        <w:t>n</w:t>
      </w:r>
      <w:r w:rsidRPr="006678DF">
        <w:rPr>
          <w:b/>
          <w:i/>
        </w:rPr>
        <w:t>s needed in order for this essential function/process to operate?</w:t>
      </w:r>
      <w:r w:rsidRPr="00A57917">
        <w:rPr>
          <w:b/>
          <w:i/>
        </w:rPr>
        <w:t xml:space="preserve"> </w:t>
      </w:r>
      <w:r w:rsidRPr="00284B5B">
        <w:rPr>
          <w:b/>
          <w:i/>
        </w:rPr>
        <w:t xml:space="preserve">If this </w:t>
      </w:r>
      <w:r>
        <w:rPr>
          <w:b/>
          <w:i/>
        </w:rPr>
        <w:t>IT application</w:t>
      </w:r>
      <w:r w:rsidRPr="00284B5B">
        <w:rPr>
          <w:b/>
          <w:i/>
        </w:rPr>
        <w:t xml:space="preserve"> was unavailable, how would you continue this essential function/process?</w:t>
      </w:r>
    </w:p>
    <w:p w:rsidR="00F812B8" w:rsidRPr="00C05649" w:rsidRDefault="00F812B8" w:rsidP="00F812B8">
      <w:pPr>
        <w:contextualSpacing/>
      </w:pPr>
    </w:p>
    <w:tbl>
      <w:tblPr>
        <w:tblStyle w:val="TableGrid1"/>
        <w:tblW w:w="9445" w:type="dxa"/>
        <w:tblLayout w:type="fixed"/>
        <w:tblLook w:val="04A0" w:firstRow="1" w:lastRow="0" w:firstColumn="1" w:lastColumn="0" w:noHBand="0" w:noVBand="1"/>
      </w:tblPr>
      <w:tblGrid>
        <w:gridCol w:w="2425"/>
        <w:gridCol w:w="4230"/>
        <w:gridCol w:w="2790"/>
      </w:tblGrid>
      <w:tr w:rsidR="00F812B8" w:rsidRPr="00C05649" w:rsidTr="00E60AE0"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 w:rsidRPr="00C05649">
              <w:rPr>
                <w:b/>
              </w:rPr>
              <w:t>IT Application</w:t>
            </w:r>
            <w:r>
              <w:rPr>
                <w:b/>
              </w:rPr>
              <w:t xml:space="preserve"> Name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Loss of IT Recovery Strategy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F812B8" w:rsidRPr="00C05649" w:rsidRDefault="00F812B8" w:rsidP="00E60AE0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124147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Manual workarounds to perform essential function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65480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109443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Discontinue </w:t>
            </w:r>
            <w:r w:rsidR="00F812B8">
              <w:t>use of identified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16864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Default="009C7125" w:rsidP="00E60AE0">
            <w:pPr>
              <w:spacing w:before="0"/>
            </w:pPr>
            <w:sdt>
              <w:sdtPr>
                <w:tag w:val="Peak June"/>
                <w:id w:val="15417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No strategy needed</w:t>
            </w:r>
          </w:p>
          <w:p w:rsidR="00F812B8" w:rsidRPr="008B5F3E" w:rsidRDefault="00F812B8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93127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Manual workarounds to perform essential function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91983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29141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Discontinue </w:t>
            </w:r>
            <w:r w:rsidR="00F812B8">
              <w:t>use of identified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57652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Default="009C7125" w:rsidP="00E60AE0">
            <w:pPr>
              <w:spacing w:before="0"/>
            </w:pPr>
            <w:sdt>
              <w:sdtPr>
                <w:tag w:val="Peak June"/>
                <w:id w:val="-6203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No strategy needed</w:t>
            </w:r>
          </w:p>
          <w:p w:rsidR="00F812B8" w:rsidRPr="008B5F3E" w:rsidRDefault="00F812B8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43460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Manual workarounds to perform essential function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168612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45414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Discontinue </w:t>
            </w:r>
            <w:r w:rsidR="00F812B8">
              <w:t>use of identified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1269928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Default="009C7125" w:rsidP="00E60AE0">
            <w:pPr>
              <w:spacing w:before="0"/>
            </w:pPr>
            <w:sdt>
              <w:sdtPr>
                <w:tag w:val="Peak June"/>
                <w:id w:val="16428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No strategy needed</w:t>
            </w:r>
          </w:p>
          <w:p w:rsidR="00F812B8" w:rsidRPr="008B5F3E" w:rsidRDefault="00F812B8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720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81001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Manual workarounds to perform essential function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10693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695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Discontinue </w:t>
            </w:r>
            <w:r w:rsidR="00F812B8">
              <w:t>use of identified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15508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Default="009C7125" w:rsidP="00E60AE0">
            <w:pPr>
              <w:spacing w:before="0"/>
            </w:pPr>
            <w:sdt>
              <w:sdtPr>
                <w:tag w:val="Peak June"/>
                <w:id w:val="-144105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No strategy needed</w:t>
            </w:r>
          </w:p>
          <w:p w:rsidR="00F812B8" w:rsidRPr="008B5F3E" w:rsidRDefault="00F812B8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  <w:tr w:rsidR="00F812B8" w:rsidRPr="00C05649" w:rsidTr="00E60AE0">
        <w:trPr>
          <w:trHeight w:val="2168"/>
        </w:trPr>
        <w:tc>
          <w:tcPr>
            <w:tcW w:w="2425" w:type="dxa"/>
            <w:vAlign w:val="center"/>
          </w:tcPr>
          <w:p w:rsidR="00F812B8" w:rsidRPr="00C05649" w:rsidRDefault="00F812B8" w:rsidP="00E60AE0"/>
        </w:tc>
        <w:tc>
          <w:tcPr>
            <w:tcW w:w="4230" w:type="dxa"/>
          </w:tcPr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-110942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Manual workarounds to perform essential function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170504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</w:t>
            </w:r>
            <w:r w:rsidR="00F812B8">
              <w:t>Utilize an alternate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14558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Discontinue </w:t>
            </w:r>
            <w:r w:rsidR="00F812B8">
              <w:t>use of identified IT application</w:t>
            </w:r>
          </w:p>
          <w:p w:rsidR="00F812B8" w:rsidRPr="00C05649" w:rsidRDefault="009C7125" w:rsidP="00E60AE0">
            <w:pPr>
              <w:spacing w:before="0"/>
            </w:pPr>
            <w:sdt>
              <w:sdtPr>
                <w:tag w:val="Peak June"/>
                <w:id w:val="19847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Other</w:t>
            </w:r>
          </w:p>
          <w:p w:rsidR="00F812B8" w:rsidRDefault="009C7125" w:rsidP="00E60AE0">
            <w:pPr>
              <w:spacing w:before="0"/>
            </w:pPr>
            <w:sdt>
              <w:sdtPr>
                <w:tag w:val="Peak June"/>
                <w:id w:val="118847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B8" w:rsidRPr="00C05649">
                  <w:rPr>
                    <w:rFonts w:hint="eastAsia"/>
                  </w:rPr>
                  <w:t>☐</w:t>
                </w:r>
              </w:sdtContent>
            </w:sdt>
            <w:r w:rsidR="00F812B8" w:rsidRPr="00C05649">
              <w:t xml:space="preserve"> No strategy needed</w:t>
            </w:r>
          </w:p>
          <w:p w:rsidR="00F812B8" w:rsidRPr="00C05649" w:rsidRDefault="00F812B8" w:rsidP="00E60AE0">
            <w:pPr>
              <w:spacing w:before="0"/>
            </w:pPr>
          </w:p>
        </w:tc>
        <w:tc>
          <w:tcPr>
            <w:tcW w:w="2790" w:type="dxa"/>
            <w:vAlign w:val="center"/>
          </w:tcPr>
          <w:p w:rsidR="00F812B8" w:rsidRPr="00C05649" w:rsidRDefault="00F812B8" w:rsidP="00E60AE0"/>
        </w:tc>
      </w:tr>
    </w:tbl>
    <w:p w:rsidR="00F9527C" w:rsidRDefault="00F9527C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25" w:rsidRDefault="009C7125" w:rsidP="00F812B8">
      <w:pPr>
        <w:spacing w:before="0"/>
      </w:pPr>
      <w:r>
        <w:separator/>
      </w:r>
    </w:p>
  </w:endnote>
  <w:endnote w:type="continuationSeparator" w:id="0">
    <w:p w:rsidR="009C7125" w:rsidRDefault="009C7125" w:rsidP="00F812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B8" w:rsidRDefault="00F812B8">
    <w:pPr>
      <w:pStyle w:val="Footer"/>
    </w:pPr>
    <w:r>
      <w:t>Loss of IT Applications Worksheet</w:t>
    </w:r>
    <w:r w:rsidR="00D84C41">
      <w:t xml:space="preserve"> 2019</w:t>
    </w:r>
  </w:p>
  <w:p w:rsidR="00F812B8" w:rsidRDefault="00F8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25" w:rsidRDefault="009C7125" w:rsidP="00F812B8">
      <w:pPr>
        <w:spacing w:before="0"/>
      </w:pPr>
      <w:r>
        <w:separator/>
      </w:r>
    </w:p>
  </w:footnote>
  <w:footnote w:type="continuationSeparator" w:id="0">
    <w:p w:rsidR="009C7125" w:rsidRDefault="009C7125" w:rsidP="00F812B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B8"/>
    <w:rsid w:val="001E3630"/>
    <w:rsid w:val="009C7125"/>
    <w:rsid w:val="00A03020"/>
    <w:rsid w:val="00D84C41"/>
    <w:rsid w:val="00F812B8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6607"/>
  <w15:chartTrackingRefBased/>
  <w15:docId w15:val="{46B07535-58D3-4196-ADA0-4B64B240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2B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812B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812B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812B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812B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3</cp:revision>
  <dcterms:created xsi:type="dcterms:W3CDTF">2019-11-07T15:20:00Z</dcterms:created>
  <dcterms:modified xsi:type="dcterms:W3CDTF">2020-02-25T16:33:00Z</dcterms:modified>
</cp:coreProperties>
</file>