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608" w:rsidRPr="00C05649" w:rsidRDefault="00931F82" w:rsidP="008C2608">
      <w:pPr>
        <w:pBdr>
          <w:top w:val="single" w:sz="24" w:space="0" w:color="808080" w:themeColor="background1" w:themeShade="80"/>
          <w:left w:val="single" w:sz="24" w:space="0" w:color="808080" w:themeColor="background1" w:themeShade="80"/>
          <w:bottom w:val="single" w:sz="24" w:space="0" w:color="808080" w:themeColor="background1" w:themeShade="80"/>
          <w:right w:val="single" w:sz="24" w:space="0" w:color="808080" w:themeColor="background1" w:themeShade="80"/>
        </w:pBdr>
        <w:shd w:val="clear" w:color="auto" w:fill="808080" w:themeFill="background1" w:themeFillShade="80"/>
        <w:outlineLvl w:val="0"/>
        <w:rPr>
          <w:b/>
          <w:caps/>
          <w:spacing w:val="15"/>
          <w:sz w:val="24"/>
          <w:szCs w:val="24"/>
        </w:rPr>
      </w:pPr>
      <w:r>
        <w:rPr>
          <w:b/>
          <w:caps/>
          <w:spacing w:val="15"/>
          <w:sz w:val="24"/>
          <w:szCs w:val="24"/>
        </w:rPr>
        <w:t>Primary Buildings</w:t>
      </w:r>
      <w:bookmarkStart w:id="0" w:name="_GoBack"/>
      <w:bookmarkEnd w:id="0"/>
    </w:p>
    <w:p w:rsidR="008C2608" w:rsidRDefault="008C2608" w:rsidP="008C2608">
      <w:pPr>
        <w:contextualSpacing/>
        <w:rPr>
          <w:b/>
        </w:rPr>
      </w:pPr>
    </w:p>
    <w:p w:rsidR="008C2608" w:rsidRPr="002E0188" w:rsidRDefault="008C2608" w:rsidP="008C2608">
      <w:pPr>
        <w:contextualSpacing/>
        <w:rPr>
          <w:b/>
          <w:i/>
        </w:rPr>
      </w:pPr>
      <w:r w:rsidRPr="002E0188">
        <w:rPr>
          <w:b/>
          <w:i/>
        </w:rPr>
        <w:t>What is the primary building this essential function/process is conducted from?</w:t>
      </w:r>
    </w:p>
    <w:p w:rsidR="008C2608" w:rsidRPr="00C05649" w:rsidRDefault="008C2608" w:rsidP="008C2608">
      <w:pPr>
        <w:contextualSpacing/>
        <w:rPr>
          <w:b/>
        </w:rPr>
      </w:pPr>
    </w:p>
    <w:tbl>
      <w:tblPr>
        <w:tblStyle w:val="TableGrid1"/>
        <w:tblW w:w="9375" w:type="dxa"/>
        <w:tblLook w:val="04A0" w:firstRow="1" w:lastRow="0" w:firstColumn="1" w:lastColumn="0" w:noHBand="0" w:noVBand="1"/>
      </w:tblPr>
      <w:tblGrid>
        <w:gridCol w:w="1618"/>
        <w:gridCol w:w="1507"/>
        <w:gridCol w:w="3125"/>
        <w:gridCol w:w="3100"/>
        <w:gridCol w:w="25"/>
      </w:tblGrid>
      <w:tr w:rsidR="008C2608" w:rsidRPr="00C05649" w:rsidTr="00E60AE0">
        <w:trPr>
          <w:gridAfter w:val="1"/>
          <w:wAfter w:w="25" w:type="dxa"/>
          <w:trHeight w:val="43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8C2608" w:rsidRPr="00C05649" w:rsidRDefault="008C2608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 xml:space="preserve">Building Name: </w:t>
            </w:r>
          </w:p>
        </w:tc>
        <w:tc>
          <w:tcPr>
            <w:tcW w:w="7732" w:type="dxa"/>
            <w:gridSpan w:val="3"/>
            <w:vAlign w:val="center"/>
          </w:tcPr>
          <w:p w:rsidR="008C2608" w:rsidRPr="00826082" w:rsidRDefault="008C2608" w:rsidP="00E60AE0">
            <w:pPr>
              <w:spacing w:before="0"/>
            </w:pPr>
          </w:p>
        </w:tc>
      </w:tr>
      <w:tr w:rsidR="008C2608" w:rsidRPr="00C05649" w:rsidTr="00E60AE0">
        <w:trPr>
          <w:gridAfter w:val="1"/>
          <w:wAfter w:w="25" w:type="dxa"/>
          <w:trHeight w:val="43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8C2608" w:rsidRPr="00C05649" w:rsidRDefault="008C2608" w:rsidP="00E60AE0">
            <w:pPr>
              <w:spacing w:before="0"/>
              <w:rPr>
                <w:b/>
              </w:rPr>
            </w:pPr>
            <w:r w:rsidRPr="00C05649">
              <w:rPr>
                <w:b/>
              </w:rPr>
              <w:t>Point of Contact:</w:t>
            </w:r>
          </w:p>
        </w:tc>
        <w:tc>
          <w:tcPr>
            <w:tcW w:w="7732" w:type="dxa"/>
            <w:gridSpan w:val="3"/>
            <w:vAlign w:val="center"/>
          </w:tcPr>
          <w:p w:rsidR="008C2608" w:rsidRPr="00826082" w:rsidRDefault="008C2608" w:rsidP="00E60AE0">
            <w:pPr>
              <w:spacing w:before="0"/>
            </w:pPr>
          </w:p>
        </w:tc>
      </w:tr>
      <w:tr w:rsidR="008C2608" w:rsidRPr="00C05649" w:rsidTr="00E60AE0">
        <w:trPr>
          <w:gridAfter w:val="1"/>
          <w:wAfter w:w="25" w:type="dxa"/>
          <w:trHeight w:val="432"/>
        </w:trPr>
        <w:tc>
          <w:tcPr>
            <w:tcW w:w="1618" w:type="dxa"/>
            <w:shd w:val="clear" w:color="auto" w:fill="D9D9D9" w:themeFill="background1" w:themeFillShade="D9"/>
            <w:vAlign w:val="center"/>
          </w:tcPr>
          <w:p w:rsidR="008C2608" w:rsidRPr="00C05649" w:rsidRDefault="008C2608" w:rsidP="00E60AE0">
            <w:pPr>
              <w:spacing w:before="0"/>
              <w:rPr>
                <w:b/>
              </w:rPr>
            </w:pPr>
            <w:r>
              <w:rPr>
                <w:b/>
              </w:rPr>
              <w:t>Floor:</w:t>
            </w:r>
          </w:p>
        </w:tc>
        <w:tc>
          <w:tcPr>
            <w:tcW w:w="7732" w:type="dxa"/>
            <w:gridSpan w:val="3"/>
            <w:vAlign w:val="center"/>
          </w:tcPr>
          <w:p w:rsidR="008C2608" w:rsidRPr="00826082" w:rsidRDefault="008C2608" w:rsidP="00E60AE0">
            <w:pPr>
              <w:spacing w:before="0"/>
            </w:pPr>
          </w:p>
        </w:tc>
      </w:tr>
      <w:tr w:rsidR="008C2608" w:rsidRPr="00C05649" w:rsidTr="00E60AE0">
        <w:tc>
          <w:tcPr>
            <w:tcW w:w="3125" w:type="dxa"/>
            <w:gridSpan w:val="2"/>
            <w:shd w:val="clear" w:color="auto" w:fill="D9D9D9" w:themeFill="background1" w:themeFillShade="D9"/>
            <w:vAlign w:val="bottom"/>
          </w:tcPr>
          <w:p w:rsidR="008C2608" w:rsidRPr="00763F62" w:rsidRDefault="008C2608" w:rsidP="00E60AE0">
            <w:pPr>
              <w:spacing w:before="0"/>
              <w:jc w:val="center"/>
              <w:rPr>
                <w:b/>
                <w:i/>
              </w:rPr>
            </w:pPr>
            <w:r w:rsidRPr="00763F62">
              <w:rPr>
                <w:b/>
                <w:i/>
              </w:rPr>
              <w:t>If this building was unavailable, how could this essential function/process continue?</w:t>
            </w:r>
          </w:p>
          <w:p w:rsidR="008C2608" w:rsidRPr="00C05649" w:rsidRDefault="008C2608" w:rsidP="00E60AE0">
            <w:pPr>
              <w:spacing w:before="240"/>
              <w:jc w:val="center"/>
              <w:rPr>
                <w:b/>
              </w:rPr>
            </w:pPr>
            <w:r w:rsidRPr="00C05649">
              <w:rPr>
                <w:b/>
              </w:rPr>
              <w:t xml:space="preserve">Loss of </w:t>
            </w:r>
            <w:r>
              <w:rPr>
                <w:b/>
              </w:rPr>
              <w:t>Building Strategy</w:t>
            </w:r>
          </w:p>
        </w:tc>
        <w:tc>
          <w:tcPr>
            <w:tcW w:w="3125" w:type="dxa"/>
            <w:shd w:val="clear" w:color="auto" w:fill="D9D9D9" w:themeFill="background1" w:themeFillShade="D9"/>
            <w:vAlign w:val="bottom"/>
          </w:tcPr>
          <w:p w:rsidR="008C2608" w:rsidRPr="00763F62" w:rsidRDefault="008C2608" w:rsidP="00E60AE0">
            <w:pPr>
              <w:spacing w:before="0"/>
              <w:jc w:val="center"/>
              <w:rPr>
                <w:b/>
                <w:i/>
              </w:rPr>
            </w:pPr>
            <w:r w:rsidRPr="00763F62">
              <w:rPr>
                <w:b/>
                <w:i/>
              </w:rPr>
              <w:t>If this building was still available but there was no power</w:t>
            </w:r>
            <w:r>
              <w:rPr>
                <w:b/>
                <w:i/>
              </w:rPr>
              <w:t>,</w:t>
            </w:r>
            <w:r w:rsidRPr="00763F62">
              <w:rPr>
                <w:b/>
                <w:i/>
              </w:rPr>
              <w:t xml:space="preserve"> how could this essential function/process continue?</w:t>
            </w:r>
          </w:p>
          <w:p w:rsidR="008C2608" w:rsidRPr="00C05649" w:rsidRDefault="008C2608" w:rsidP="00E60AE0">
            <w:pPr>
              <w:spacing w:before="240"/>
              <w:jc w:val="center"/>
              <w:rPr>
                <w:b/>
              </w:rPr>
            </w:pPr>
            <w:r w:rsidRPr="00C05649">
              <w:rPr>
                <w:b/>
              </w:rPr>
              <w:t xml:space="preserve">Loss of Power </w:t>
            </w:r>
            <w:r>
              <w:rPr>
                <w:b/>
              </w:rPr>
              <w:t>Strategy</w:t>
            </w:r>
          </w:p>
        </w:tc>
        <w:tc>
          <w:tcPr>
            <w:tcW w:w="3125" w:type="dxa"/>
            <w:gridSpan w:val="2"/>
            <w:shd w:val="clear" w:color="auto" w:fill="D9D9D9" w:themeFill="background1" w:themeFillShade="D9"/>
            <w:vAlign w:val="center"/>
          </w:tcPr>
          <w:p w:rsidR="008C2608" w:rsidRPr="00763F62" w:rsidRDefault="008C2608" w:rsidP="00E60AE0">
            <w:pPr>
              <w:spacing w:before="0"/>
              <w:jc w:val="center"/>
              <w:rPr>
                <w:b/>
                <w:i/>
              </w:rPr>
            </w:pPr>
            <w:r w:rsidRPr="00763F62">
              <w:rPr>
                <w:b/>
                <w:i/>
              </w:rPr>
              <w:t xml:space="preserve">If this building was still available but there was no </w:t>
            </w:r>
            <w:r>
              <w:rPr>
                <w:b/>
                <w:i/>
              </w:rPr>
              <w:t>water,</w:t>
            </w:r>
            <w:r w:rsidRPr="00763F62">
              <w:rPr>
                <w:b/>
                <w:i/>
              </w:rPr>
              <w:t xml:space="preserve"> how could this essential function/process </w:t>
            </w:r>
            <w:r>
              <w:rPr>
                <w:b/>
                <w:i/>
              </w:rPr>
              <w:t>c</w:t>
            </w:r>
            <w:r w:rsidRPr="00763F62">
              <w:rPr>
                <w:b/>
                <w:i/>
              </w:rPr>
              <w:t>ontinue?</w:t>
            </w:r>
          </w:p>
          <w:p w:rsidR="008C2608" w:rsidRPr="00C05649" w:rsidRDefault="008C2608" w:rsidP="00E60AE0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Loss of Water Strategy</w:t>
            </w:r>
          </w:p>
        </w:tc>
      </w:tr>
      <w:tr w:rsidR="008C2608" w:rsidRPr="00C05649" w:rsidTr="00E60AE0">
        <w:trPr>
          <w:trHeight w:val="3185"/>
        </w:trPr>
        <w:tc>
          <w:tcPr>
            <w:tcW w:w="3125" w:type="dxa"/>
            <w:gridSpan w:val="2"/>
          </w:tcPr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43154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Remote access to perform essential function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-18693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Transfer essential function to an alternate facility (Hot Site)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2676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Transfer essential function to an alternate facility (Cold Site)</w:t>
            </w:r>
          </w:p>
          <w:p w:rsidR="008C2608" w:rsidRDefault="00447F65" w:rsidP="00E60AE0">
            <w:pPr>
              <w:spacing w:before="0"/>
            </w:pPr>
            <w:sdt>
              <w:sdtPr>
                <w:tag w:val="Peak June"/>
                <w:id w:val="-46149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Transfer essential function to another organizations facility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11946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Discontinue Essential Function</w:t>
            </w:r>
          </w:p>
          <w:p w:rsidR="008C2608" w:rsidRPr="00C05649" w:rsidRDefault="00447F65" w:rsidP="00E60AE0">
            <w:pPr>
              <w:spacing w:before="0"/>
              <w:rPr>
                <w:b/>
              </w:rPr>
            </w:pPr>
            <w:sdt>
              <w:sdtPr>
                <w:tag w:val="Peak June"/>
                <w:id w:val="2016879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Other</w:t>
            </w:r>
          </w:p>
        </w:tc>
        <w:tc>
          <w:tcPr>
            <w:tcW w:w="3125" w:type="dxa"/>
          </w:tcPr>
          <w:p w:rsidR="008C2608" w:rsidRDefault="00447F65" w:rsidP="00E60AE0">
            <w:pPr>
              <w:spacing w:before="0"/>
            </w:pPr>
            <w:sdt>
              <w:sdtPr>
                <w:tag w:val="Peak June"/>
                <w:id w:val="161516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</w:t>
            </w:r>
            <w:r w:rsidR="008C2608">
              <w:t>Remote access to perform essential function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138814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Emergency generator system installed for essential function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72380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Manual workarounds to continue essential function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127244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Transfer essential function to an alternate facility (See recovery strategies for loss of facility)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87133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Discontinue Essential Function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99152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Other</w:t>
            </w:r>
          </w:p>
          <w:p w:rsidR="008C2608" w:rsidRPr="00C05649" w:rsidRDefault="00447F65" w:rsidP="00E60AE0">
            <w:pPr>
              <w:spacing w:before="0"/>
              <w:rPr>
                <w:b/>
              </w:rPr>
            </w:pPr>
            <w:sdt>
              <w:sdtPr>
                <w:tag w:val="Peak June"/>
                <w:id w:val="158626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No Strategy Needed</w:t>
            </w:r>
          </w:p>
        </w:tc>
        <w:tc>
          <w:tcPr>
            <w:tcW w:w="3125" w:type="dxa"/>
            <w:gridSpan w:val="2"/>
          </w:tcPr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-61798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>
              <w:t xml:space="preserve"> Alternate source of water is available to </w:t>
            </w:r>
            <w:r w:rsidR="008C2608" w:rsidRPr="00C05649">
              <w:t>continue essential function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12437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Service level agreement</w:t>
            </w:r>
            <w:r w:rsidR="008C2608">
              <w:t xml:space="preserve"> with vendor f</w:t>
            </w:r>
            <w:r w:rsidR="008C2608" w:rsidRPr="00C05649">
              <w:t>or water to continue essential function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127034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</w:t>
            </w:r>
            <w:r w:rsidR="008C2608">
              <w:t>Utilize s</w:t>
            </w:r>
            <w:r w:rsidR="008C2608" w:rsidRPr="00C05649">
              <w:t>urplus of water to continue essential function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17300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Transfer essential function to an alternate facility (See recovery strategies for loss of facility)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-318498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Discontinue Essential Function</w:t>
            </w:r>
          </w:p>
          <w:p w:rsidR="008C2608" w:rsidRPr="00C05649" w:rsidRDefault="00447F65" w:rsidP="00E60AE0">
            <w:pPr>
              <w:spacing w:before="0"/>
            </w:pPr>
            <w:sdt>
              <w:sdtPr>
                <w:tag w:val="Peak June"/>
                <w:id w:val="1532838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Other</w:t>
            </w:r>
          </w:p>
          <w:p w:rsidR="008C2608" w:rsidRPr="00C05649" w:rsidRDefault="00447F65" w:rsidP="00E60AE0">
            <w:pPr>
              <w:spacing w:before="0"/>
              <w:rPr>
                <w:b/>
              </w:rPr>
            </w:pPr>
            <w:sdt>
              <w:sdtPr>
                <w:tag w:val="Peak June"/>
                <w:id w:val="-13445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2608" w:rsidRPr="009E395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C2608" w:rsidRPr="00C05649">
              <w:t xml:space="preserve"> No Strategy Needed</w:t>
            </w:r>
          </w:p>
        </w:tc>
      </w:tr>
      <w:tr w:rsidR="008C2608" w:rsidRPr="00C05649" w:rsidTr="00E60AE0">
        <w:tc>
          <w:tcPr>
            <w:tcW w:w="3125" w:type="dxa"/>
            <w:gridSpan w:val="2"/>
            <w:shd w:val="clear" w:color="auto" w:fill="D9D9D9" w:themeFill="background1" w:themeFillShade="D9"/>
          </w:tcPr>
          <w:p w:rsidR="008C2608" w:rsidRPr="00C05649" w:rsidRDefault="008C2608" w:rsidP="00E60AE0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3125" w:type="dxa"/>
            <w:shd w:val="clear" w:color="auto" w:fill="D9D9D9" w:themeFill="background1" w:themeFillShade="D9"/>
          </w:tcPr>
          <w:p w:rsidR="008C2608" w:rsidRPr="00C05649" w:rsidRDefault="008C2608" w:rsidP="00E60AE0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  <w:tc>
          <w:tcPr>
            <w:tcW w:w="3125" w:type="dxa"/>
            <w:gridSpan w:val="2"/>
            <w:shd w:val="clear" w:color="auto" w:fill="D9D9D9" w:themeFill="background1" w:themeFillShade="D9"/>
          </w:tcPr>
          <w:p w:rsidR="008C2608" w:rsidRPr="00C05649" w:rsidRDefault="008C2608" w:rsidP="00E60AE0">
            <w:pPr>
              <w:jc w:val="center"/>
              <w:rPr>
                <w:b/>
              </w:rPr>
            </w:pPr>
            <w:r>
              <w:rPr>
                <w:b/>
              </w:rPr>
              <w:t>Actions to take to implement strategy(s)</w:t>
            </w:r>
          </w:p>
        </w:tc>
      </w:tr>
      <w:tr w:rsidR="008C2608" w:rsidRPr="00C05649" w:rsidTr="00E60AE0">
        <w:trPr>
          <w:trHeight w:val="1322"/>
        </w:trPr>
        <w:tc>
          <w:tcPr>
            <w:tcW w:w="3125" w:type="dxa"/>
            <w:gridSpan w:val="2"/>
          </w:tcPr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Default="008C2608" w:rsidP="00E60AE0"/>
          <w:p w:rsidR="008C2608" w:rsidRPr="00C05649" w:rsidRDefault="008C2608" w:rsidP="00E60AE0"/>
        </w:tc>
        <w:tc>
          <w:tcPr>
            <w:tcW w:w="3125" w:type="dxa"/>
          </w:tcPr>
          <w:p w:rsidR="008C2608" w:rsidRPr="00C05649" w:rsidRDefault="008C2608" w:rsidP="00E60AE0"/>
        </w:tc>
        <w:tc>
          <w:tcPr>
            <w:tcW w:w="3125" w:type="dxa"/>
            <w:gridSpan w:val="2"/>
          </w:tcPr>
          <w:p w:rsidR="008C2608" w:rsidRDefault="008C2608" w:rsidP="00E60AE0"/>
          <w:p w:rsidR="008C2608" w:rsidRPr="00C05649" w:rsidRDefault="008C2608" w:rsidP="00E60AE0"/>
        </w:tc>
      </w:tr>
    </w:tbl>
    <w:p w:rsidR="00F9527C" w:rsidRDefault="00F9527C"/>
    <w:sectPr w:rsidR="00F952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F65" w:rsidRDefault="00447F65" w:rsidP="008C2608">
      <w:pPr>
        <w:spacing w:before="0"/>
      </w:pPr>
      <w:r>
        <w:separator/>
      </w:r>
    </w:p>
  </w:endnote>
  <w:endnote w:type="continuationSeparator" w:id="0">
    <w:p w:rsidR="00447F65" w:rsidRDefault="00447F65" w:rsidP="008C26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608" w:rsidRDefault="008C2608">
    <w:pPr>
      <w:pStyle w:val="Footer"/>
    </w:pPr>
    <w:r>
      <w:t>Primary Building Recovery Strategy Worksheet 2019</w:t>
    </w:r>
  </w:p>
  <w:p w:rsidR="008C2608" w:rsidRDefault="008C2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F65" w:rsidRDefault="00447F65" w:rsidP="008C2608">
      <w:pPr>
        <w:spacing w:before="0"/>
      </w:pPr>
      <w:r>
        <w:separator/>
      </w:r>
    </w:p>
  </w:footnote>
  <w:footnote w:type="continuationSeparator" w:id="0">
    <w:p w:rsidR="00447F65" w:rsidRDefault="00447F65" w:rsidP="008C2608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08"/>
    <w:rsid w:val="0037620E"/>
    <w:rsid w:val="00447F65"/>
    <w:rsid w:val="008C2608"/>
    <w:rsid w:val="00931F82"/>
    <w:rsid w:val="00F9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E8BC8"/>
  <w15:chartTrackingRefBased/>
  <w15:docId w15:val="{8180DE7D-694C-4CDB-BFD0-3DB3DAA91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08"/>
    <w:pPr>
      <w:spacing w:before="120" w:after="0" w:line="240" w:lineRule="auto"/>
    </w:pPr>
    <w:rPr>
      <w:rFonts w:ascii="Arial Narrow" w:eastAsiaTheme="minorEastAsia" w:hAnsi="Arial Narro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C260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C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26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C2608"/>
    <w:rPr>
      <w:rFonts w:ascii="Arial Narrow" w:eastAsiaTheme="minorEastAsia" w:hAnsi="Arial Narro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26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C2608"/>
    <w:rPr>
      <w:rFonts w:ascii="Arial Narrow" w:eastAsiaTheme="minorEastAsia" w:hAnsi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Robbins, Brandon</dc:creator>
  <cp:keywords/>
  <dc:description/>
  <cp:lastModifiedBy>Robbins, Brandon</cp:lastModifiedBy>
  <cp:revision>2</cp:revision>
  <dcterms:created xsi:type="dcterms:W3CDTF">2019-11-07T15:23:00Z</dcterms:created>
  <dcterms:modified xsi:type="dcterms:W3CDTF">2019-11-07T15:38:00Z</dcterms:modified>
</cp:coreProperties>
</file>