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77" w:rsidRPr="00C05649" w:rsidRDefault="00C96A57" w:rsidP="00906E77">
      <w:pPr>
        <w:pBdr>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pBdr>
        <w:shd w:val="clear" w:color="auto" w:fill="808080" w:themeFill="background1" w:themeFillShade="80"/>
        <w:outlineLvl w:val="0"/>
        <w:rPr>
          <w:b/>
          <w:caps/>
          <w:spacing w:val="15"/>
          <w:sz w:val="24"/>
          <w:szCs w:val="24"/>
        </w:rPr>
      </w:pPr>
      <w:bookmarkStart w:id="0" w:name="_Toc500755646"/>
      <w:r>
        <w:rPr>
          <w:b/>
          <w:caps/>
          <w:spacing w:val="15"/>
          <w:sz w:val="24"/>
          <w:szCs w:val="24"/>
        </w:rPr>
        <w:t xml:space="preserve">Loss of </w:t>
      </w:r>
      <w:r w:rsidR="007511F8">
        <w:rPr>
          <w:b/>
          <w:caps/>
          <w:spacing w:val="15"/>
          <w:sz w:val="24"/>
          <w:szCs w:val="24"/>
        </w:rPr>
        <w:t>Specialized equipment</w:t>
      </w:r>
      <w:bookmarkEnd w:id="0"/>
      <w:r w:rsidR="00263242">
        <w:rPr>
          <w:b/>
          <w:caps/>
          <w:spacing w:val="15"/>
          <w:sz w:val="24"/>
          <w:szCs w:val="24"/>
        </w:rPr>
        <w:t xml:space="preserve"> </w:t>
      </w:r>
      <w:r w:rsidR="007511F8">
        <w:rPr>
          <w:b/>
          <w:caps/>
          <w:spacing w:val="15"/>
          <w:sz w:val="24"/>
          <w:szCs w:val="24"/>
        </w:rPr>
        <w:t>Inventory</w:t>
      </w:r>
    </w:p>
    <w:p w:rsidR="00496382" w:rsidRDefault="00496382" w:rsidP="00906E77">
      <w:pPr>
        <w:contextualSpacing/>
      </w:pPr>
    </w:p>
    <w:p w:rsidR="00906E77" w:rsidRDefault="007511F8" w:rsidP="00906E77">
      <w:pPr>
        <w:contextualSpacing/>
        <w:rPr>
          <w:b/>
          <w:i/>
        </w:rPr>
      </w:pPr>
      <w:r w:rsidRPr="007511F8">
        <w:rPr>
          <w:b/>
          <w:i/>
        </w:rPr>
        <w:t xml:space="preserve">Many labs rely on highly specialized equipment. Some of these are one-of-a-kind while others are </w:t>
      </w:r>
      <w:r w:rsidR="00C96A57" w:rsidRPr="007511F8">
        <w:rPr>
          <w:b/>
          <w:i/>
        </w:rPr>
        <w:t>common</w:t>
      </w:r>
      <w:r w:rsidRPr="007511F8">
        <w:rPr>
          <w:b/>
          <w:i/>
        </w:rPr>
        <w:t xml:space="preserve"> but very expensive. Consider the most important equipment in your lab. How would you continue your research if it were damaged or destroyed? How long would it take to replace? What would you do while waiting for the new equipment to be installed? Having a detailed inventory of your essential equipment and a backup plan can help minimize the effects of a disaster or other emergency.</w:t>
      </w:r>
    </w:p>
    <w:p w:rsidR="007511F8" w:rsidRDefault="007511F8" w:rsidP="00906E77">
      <w:pPr>
        <w:contextualSpacing/>
      </w:pPr>
    </w:p>
    <w:tbl>
      <w:tblPr>
        <w:tblStyle w:val="TableGrid1"/>
        <w:tblW w:w="14235" w:type="dxa"/>
        <w:jc w:val="center"/>
        <w:tblLayout w:type="fixed"/>
        <w:tblLook w:val="04A0" w:firstRow="1" w:lastRow="0" w:firstColumn="1" w:lastColumn="0" w:noHBand="0" w:noVBand="1"/>
      </w:tblPr>
      <w:tblGrid>
        <w:gridCol w:w="3425"/>
        <w:gridCol w:w="1540"/>
        <w:gridCol w:w="1350"/>
        <w:gridCol w:w="1800"/>
        <w:gridCol w:w="1960"/>
        <w:gridCol w:w="4160"/>
      </w:tblGrid>
      <w:tr w:rsidR="007511F8" w:rsidRPr="00C05649" w:rsidTr="00C96A57">
        <w:trPr>
          <w:trHeight w:val="575"/>
          <w:jc w:val="center"/>
        </w:trPr>
        <w:tc>
          <w:tcPr>
            <w:tcW w:w="3425" w:type="dxa"/>
            <w:shd w:val="clear" w:color="auto" w:fill="D9D9D9" w:themeFill="background1" w:themeFillShade="D9"/>
            <w:vAlign w:val="center"/>
          </w:tcPr>
          <w:p w:rsidR="007511F8" w:rsidRPr="00C05649" w:rsidRDefault="007511F8" w:rsidP="00E60AE0">
            <w:pPr>
              <w:spacing w:before="0"/>
              <w:jc w:val="center"/>
              <w:rPr>
                <w:b/>
              </w:rPr>
            </w:pPr>
            <w:r>
              <w:rPr>
                <w:b/>
              </w:rPr>
              <w:t>Equipment Name</w:t>
            </w:r>
          </w:p>
        </w:tc>
        <w:tc>
          <w:tcPr>
            <w:tcW w:w="1540" w:type="dxa"/>
            <w:shd w:val="clear" w:color="auto" w:fill="D9D9D9" w:themeFill="background1" w:themeFillShade="D9"/>
            <w:vAlign w:val="center"/>
          </w:tcPr>
          <w:p w:rsidR="007511F8" w:rsidRDefault="007511F8" w:rsidP="00263242">
            <w:pPr>
              <w:tabs>
                <w:tab w:val="left" w:pos="1550"/>
              </w:tabs>
              <w:spacing w:before="0"/>
              <w:jc w:val="center"/>
              <w:rPr>
                <w:b/>
              </w:rPr>
            </w:pPr>
            <w:r>
              <w:rPr>
                <w:b/>
              </w:rPr>
              <w:t>Model #</w:t>
            </w:r>
          </w:p>
        </w:tc>
        <w:tc>
          <w:tcPr>
            <w:tcW w:w="1350" w:type="dxa"/>
            <w:shd w:val="clear" w:color="auto" w:fill="D9D9D9" w:themeFill="background1" w:themeFillShade="D9"/>
            <w:vAlign w:val="center"/>
          </w:tcPr>
          <w:p w:rsidR="007511F8" w:rsidRDefault="007511F8" w:rsidP="00263242">
            <w:pPr>
              <w:tabs>
                <w:tab w:val="left" w:pos="1550"/>
              </w:tabs>
              <w:spacing w:before="0"/>
              <w:jc w:val="center"/>
              <w:rPr>
                <w:b/>
              </w:rPr>
            </w:pPr>
            <w:r>
              <w:rPr>
                <w:b/>
              </w:rPr>
              <w:t>Serial #</w:t>
            </w:r>
          </w:p>
        </w:tc>
        <w:tc>
          <w:tcPr>
            <w:tcW w:w="1800" w:type="dxa"/>
            <w:shd w:val="clear" w:color="auto" w:fill="D9D9D9" w:themeFill="background1" w:themeFillShade="D9"/>
            <w:vAlign w:val="center"/>
          </w:tcPr>
          <w:p w:rsidR="007511F8" w:rsidRDefault="007511F8" w:rsidP="00263242">
            <w:pPr>
              <w:tabs>
                <w:tab w:val="left" w:pos="1550"/>
              </w:tabs>
              <w:spacing w:before="0"/>
              <w:jc w:val="center"/>
              <w:rPr>
                <w:b/>
              </w:rPr>
            </w:pPr>
            <w:r>
              <w:rPr>
                <w:b/>
              </w:rPr>
              <w:t>Supplier Information</w:t>
            </w:r>
          </w:p>
        </w:tc>
        <w:tc>
          <w:tcPr>
            <w:tcW w:w="1960" w:type="dxa"/>
            <w:shd w:val="clear" w:color="auto" w:fill="D9D9D9" w:themeFill="background1" w:themeFillShade="D9"/>
            <w:vAlign w:val="center"/>
          </w:tcPr>
          <w:p w:rsidR="007511F8" w:rsidRPr="00C05649" w:rsidRDefault="00C96A57" w:rsidP="0073724B">
            <w:pPr>
              <w:spacing w:before="0"/>
              <w:jc w:val="center"/>
              <w:rPr>
                <w:b/>
              </w:rPr>
            </w:pPr>
            <w:r>
              <w:rPr>
                <w:b/>
              </w:rPr>
              <w:t>Resides in a Core Facility?</w:t>
            </w:r>
            <w:r w:rsidR="007511F8">
              <w:rPr>
                <w:b/>
              </w:rPr>
              <w:t xml:space="preserve"> </w:t>
            </w:r>
          </w:p>
        </w:tc>
        <w:tc>
          <w:tcPr>
            <w:tcW w:w="4160" w:type="dxa"/>
            <w:shd w:val="clear" w:color="auto" w:fill="D9D9D9" w:themeFill="background1" w:themeFillShade="D9"/>
            <w:vAlign w:val="center"/>
          </w:tcPr>
          <w:p w:rsidR="007511F8" w:rsidRPr="00C05649" w:rsidRDefault="00C96A57" w:rsidP="00E60AE0">
            <w:pPr>
              <w:spacing w:before="0"/>
              <w:jc w:val="center"/>
              <w:rPr>
                <w:b/>
              </w:rPr>
            </w:pPr>
            <w:r>
              <w:rPr>
                <w:b/>
              </w:rPr>
              <w:t xml:space="preserve">Whom do you call if this equipment </w:t>
            </w:r>
            <w:proofErr w:type="gramStart"/>
            <w:r>
              <w:rPr>
                <w:b/>
              </w:rPr>
              <w:t>is d</w:t>
            </w:r>
            <w:bookmarkStart w:id="1" w:name="_GoBack"/>
            <w:bookmarkEnd w:id="1"/>
            <w:r>
              <w:rPr>
                <w:b/>
              </w:rPr>
              <w:t>amaged</w:t>
            </w:r>
            <w:proofErr w:type="gramEnd"/>
            <w:r>
              <w:rPr>
                <w:b/>
              </w:rPr>
              <w:t>?</w:t>
            </w:r>
          </w:p>
        </w:tc>
      </w:tr>
      <w:tr w:rsidR="007511F8" w:rsidRPr="00263242" w:rsidTr="00C96A57">
        <w:trPr>
          <w:trHeight w:val="720"/>
          <w:jc w:val="center"/>
        </w:trPr>
        <w:tc>
          <w:tcPr>
            <w:tcW w:w="3425" w:type="dxa"/>
            <w:vAlign w:val="center"/>
          </w:tcPr>
          <w:p w:rsidR="007511F8" w:rsidRPr="00C05649" w:rsidRDefault="007511F8" w:rsidP="00E60AE0"/>
        </w:tc>
        <w:tc>
          <w:tcPr>
            <w:tcW w:w="1540" w:type="dxa"/>
            <w:vAlign w:val="center"/>
          </w:tcPr>
          <w:p w:rsidR="007511F8" w:rsidRDefault="007511F8" w:rsidP="00E60AE0">
            <w:pPr>
              <w:spacing w:before="0"/>
            </w:pPr>
          </w:p>
        </w:tc>
        <w:tc>
          <w:tcPr>
            <w:tcW w:w="1350" w:type="dxa"/>
          </w:tcPr>
          <w:p w:rsidR="007511F8" w:rsidRDefault="007511F8" w:rsidP="00E60AE0">
            <w:pPr>
              <w:spacing w:before="0"/>
            </w:pPr>
          </w:p>
        </w:tc>
        <w:tc>
          <w:tcPr>
            <w:tcW w:w="1800" w:type="dxa"/>
          </w:tcPr>
          <w:p w:rsidR="007511F8" w:rsidRDefault="007511F8" w:rsidP="00E60AE0">
            <w:pPr>
              <w:spacing w:before="0"/>
            </w:pPr>
          </w:p>
        </w:tc>
        <w:tc>
          <w:tcPr>
            <w:tcW w:w="1960" w:type="dxa"/>
          </w:tcPr>
          <w:p w:rsidR="007511F8" w:rsidRPr="006B07B9" w:rsidRDefault="007511F8" w:rsidP="00760CA4">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r w:rsidR="007511F8" w:rsidRPr="00C05649" w:rsidTr="00C96A57">
        <w:trPr>
          <w:trHeight w:val="720"/>
          <w:jc w:val="center"/>
        </w:trPr>
        <w:tc>
          <w:tcPr>
            <w:tcW w:w="3425" w:type="dxa"/>
            <w:vAlign w:val="center"/>
          </w:tcPr>
          <w:p w:rsidR="007511F8" w:rsidRPr="00C05649" w:rsidRDefault="007511F8" w:rsidP="00E60AE0"/>
        </w:tc>
        <w:tc>
          <w:tcPr>
            <w:tcW w:w="1540" w:type="dxa"/>
          </w:tcPr>
          <w:p w:rsidR="007511F8" w:rsidRDefault="007511F8" w:rsidP="00760CA4">
            <w:pPr>
              <w:spacing w:before="0"/>
            </w:pPr>
          </w:p>
        </w:tc>
        <w:tc>
          <w:tcPr>
            <w:tcW w:w="1350" w:type="dxa"/>
          </w:tcPr>
          <w:p w:rsidR="007511F8" w:rsidRDefault="007511F8" w:rsidP="00760CA4">
            <w:pPr>
              <w:spacing w:before="0"/>
            </w:pPr>
          </w:p>
        </w:tc>
        <w:tc>
          <w:tcPr>
            <w:tcW w:w="1800" w:type="dxa"/>
          </w:tcPr>
          <w:p w:rsidR="007511F8" w:rsidRDefault="007511F8" w:rsidP="00760CA4">
            <w:pPr>
              <w:spacing w:before="0"/>
            </w:pPr>
          </w:p>
        </w:tc>
        <w:tc>
          <w:tcPr>
            <w:tcW w:w="1960" w:type="dxa"/>
          </w:tcPr>
          <w:p w:rsidR="007511F8" w:rsidRPr="006B07B9" w:rsidRDefault="007511F8" w:rsidP="00E60AE0">
            <w:pPr>
              <w:spacing w:before="0"/>
              <w:rPr>
                <w:sz w:val="10"/>
                <w:szCs w:val="10"/>
              </w:rPr>
            </w:pPr>
          </w:p>
        </w:tc>
        <w:tc>
          <w:tcPr>
            <w:tcW w:w="4160" w:type="dxa"/>
            <w:vAlign w:val="center"/>
          </w:tcPr>
          <w:p w:rsidR="007511F8" w:rsidRPr="00C05649" w:rsidRDefault="007511F8" w:rsidP="00E60AE0"/>
        </w:tc>
      </w:tr>
    </w:tbl>
    <w:p w:rsidR="00F9527C" w:rsidRDefault="00F9527C"/>
    <w:sectPr w:rsidR="00F9527C" w:rsidSect="0031622A">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E4" w:rsidRDefault="004C05E4" w:rsidP="00906E77">
      <w:pPr>
        <w:spacing w:before="0"/>
      </w:pPr>
      <w:r>
        <w:separator/>
      </w:r>
    </w:p>
  </w:endnote>
  <w:endnote w:type="continuationSeparator" w:id="0">
    <w:p w:rsidR="004C05E4" w:rsidRDefault="004C05E4" w:rsidP="00906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77" w:rsidRDefault="004431A6">
    <w:pPr>
      <w:pStyle w:val="Footer"/>
    </w:pPr>
    <w:r>
      <w:t xml:space="preserve">Research </w:t>
    </w:r>
    <w:r w:rsidR="00C96A57">
      <w:t>–</w:t>
    </w:r>
    <w:r>
      <w:t xml:space="preserve"> </w:t>
    </w:r>
    <w:r w:rsidR="00C96A57">
      <w:t xml:space="preserve">Loss of </w:t>
    </w:r>
    <w:r w:rsidR="007511F8">
      <w:t>Specialized Equipment Inventory</w:t>
    </w:r>
    <w:r w:rsidR="00AA107B">
      <w:t xml:space="preserve"> </w:t>
    </w:r>
    <w:r w:rsidR="006B07B9">
      <w:t>2021</w:t>
    </w:r>
  </w:p>
  <w:p w:rsidR="00906E77" w:rsidRDefault="0090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E4" w:rsidRDefault="004C05E4" w:rsidP="00906E77">
      <w:pPr>
        <w:spacing w:before="0"/>
      </w:pPr>
      <w:r>
        <w:separator/>
      </w:r>
    </w:p>
  </w:footnote>
  <w:footnote w:type="continuationSeparator" w:id="0">
    <w:p w:rsidR="004C05E4" w:rsidRDefault="004C05E4" w:rsidP="00906E77">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77"/>
    <w:rsid w:val="00080D73"/>
    <w:rsid w:val="001437A0"/>
    <w:rsid w:val="00180BCF"/>
    <w:rsid w:val="001C5EE8"/>
    <w:rsid w:val="001E132C"/>
    <w:rsid w:val="00263242"/>
    <w:rsid w:val="00267C16"/>
    <w:rsid w:val="002B6D29"/>
    <w:rsid w:val="0031622A"/>
    <w:rsid w:val="004431A6"/>
    <w:rsid w:val="00475AB1"/>
    <w:rsid w:val="00496382"/>
    <w:rsid w:val="004A0942"/>
    <w:rsid w:val="004C05E4"/>
    <w:rsid w:val="005B30DA"/>
    <w:rsid w:val="006971F0"/>
    <w:rsid w:val="006B07B9"/>
    <w:rsid w:val="0073724B"/>
    <w:rsid w:val="007511F8"/>
    <w:rsid w:val="00760CA4"/>
    <w:rsid w:val="007921DC"/>
    <w:rsid w:val="0082584C"/>
    <w:rsid w:val="00832DD5"/>
    <w:rsid w:val="008637A2"/>
    <w:rsid w:val="008B6FBE"/>
    <w:rsid w:val="00906E77"/>
    <w:rsid w:val="00986994"/>
    <w:rsid w:val="009C15F5"/>
    <w:rsid w:val="00A238BC"/>
    <w:rsid w:val="00AA107B"/>
    <w:rsid w:val="00AE326F"/>
    <w:rsid w:val="00B26B2C"/>
    <w:rsid w:val="00C47C11"/>
    <w:rsid w:val="00C96A57"/>
    <w:rsid w:val="00E03D29"/>
    <w:rsid w:val="00E540AB"/>
    <w:rsid w:val="00F9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FBEE"/>
  <w15:chartTrackingRefBased/>
  <w15:docId w15:val="{62310319-87AB-4B5B-AAEB-1CF835C6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77"/>
    <w:pPr>
      <w:spacing w:before="120" w:after="0" w:line="240" w:lineRule="auto"/>
    </w:pPr>
    <w:rPr>
      <w:rFonts w:ascii="Arial Narrow" w:eastAsiaTheme="minorEastAsia" w:hAnsi="Arial Narr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06E77"/>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E77"/>
    <w:pPr>
      <w:tabs>
        <w:tab w:val="center" w:pos="4680"/>
        <w:tab w:val="right" w:pos="9360"/>
      </w:tabs>
      <w:spacing w:before="0"/>
    </w:pPr>
  </w:style>
  <w:style w:type="character" w:customStyle="1" w:styleId="HeaderChar">
    <w:name w:val="Header Char"/>
    <w:basedOn w:val="DefaultParagraphFont"/>
    <w:link w:val="Header"/>
    <w:uiPriority w:val="99"/>
    <w:rsid w:val="00906E77"/>
    <w:rPr>
      <w:rFonts w:ascii="Arial Narrow" w:eastAsiaTheme="minorEastAsia" w:hAnsi="Arial Narrow"/>
      <w:sz w:val="20"/>
      <w:szCs w:val="20"/>
    </w:rPr>
  </w:style>
  <w:style w:type="paragraph" w:styleId="Footer">
    <w:name w:val="footer"/>
    <w:basedOn w:val="Normal"/>
    <w:link w:val="FooterChar"/>
    <w:uiPriority w:val="99"/>
    <w:unhideWhenUsed/>
    <w:rsid w:val="00906E77"/>
    <w:pPr>
      <w:tabs>
        <w:tab w:val="center" w:pos="4680"/>
        <w:tab w:val="right" w:pos="9360"/>
      </w:tabs>
      <w:spacing w:before="0"/>
    </w:pPr>
  </w:style>
  <w:style w:type="character" w:customStyle="1" w:styleId="FooterChar">
    <w:name w:val="Footer Char"/>
    <w:basedOn w:val="DefaultParagraphFont"/>
    <w:link w:val="Footer"/>
    <w:uiPriority w:val="99"/>
    <w:rsid w:val="00906E77"/>
    <w:rPr>
      <w:rFonts w:ascii="Arial Narrow" w:eastAsiaTheme="minorEastAsia"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Brandon</dc:creator>
  <cp:keywords/>
  <dc:description/>
  <cp:lastModifiedBy>Robbins, Brandon</cp:lastModifiedBy>
  <cp:revision>5</cp:revision>
  <dcterms:created xsi:type="dcterms:W3CDTF">2021-03-03T13:45:00Z</dcterms:created>
  <dcterms:modified xsi:type="dcterms:W3CDTF">2021-03-03T13:51:00Z</dcterms:modified>
</cp:coreProperties>
</file>